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87" w:rsidRDefault="003B4687">
      <w:pPr>
        <w:widowControl w:val="0"/>
        <w:pBdr>
          <w:top w:val="nil"/>
          <w:left w:val="nil"/>
          <w:bottom w:val="nil"/>
          <w:right w:val="nil"/>
          <w:between w:val="nil"/>
        </w:pBdr>
        <w:spacing w:after="0" w:line="276" w:lineRule="auto"/>
      </w:pPr>
    </w:p>
    <w:p w:rsidR="003B4687" w:rsidRDefault="00650238">
      <w:pPr>
        <w:jc w:val="center"/>
        <w:rPr>
          <w:b/>
          <w:sz w:val="24"/>
          <w:szCs w:val="24"/>
          <w:u w:val="single"/>
        </w:rPr>
      </w:pPr>
      <w:bookmarkStart w:id="0" w:name="_heading=h.gjdgxs" w:colFirst="0" w:colLast="0"/>
      <w:bookmarkEnd w:id="0"/>
      <w:r>
        <w:rPr>
          <w:rFonts w:ascii="Quintessential" w:eastAsia="Quintessential" w:hAnsi="Quintessential" w:cs="Quintessential"/>
          <w:b/>
          <w:i/>
          <w:noProof/>
          <w:sz w:val="32"/>
          <w:szCs w:val="32"/>
          <w:lang w:val="en-GB"/>
        </w:rPr>
        <w:drawing>
          <wp:inline distT="0" distB="0" distL="0" distR="0">
            <wp:extent cx="2933700" cy="1571625"/>
            <wp:effectExtent l="0" t="0" r="0" b="0"/>
            <wp:docPr id="6" name="image1.jpg" descr="Lanlgeylogo"/>
            <wp:cNvGraphicFramePr/>
            <a:graphic xmlns:a="http://schemas.openxmlformats.org/drawingml/2006/main">
              <a:graphicData uri="http://schemas.openxmlformats.org/drawingml/2006/picture">
                <pic:pic xmlns:pic="http://schemas.openxmlformats.org/drawingml/2006/picture">
                  <pic:nvPicPr>
                    <pic:cNvPr id="0" name="image1.jpg" descr="Lanlgeylogo"/>
                    <pic:cNvPicPr preferRelativeResize="0"/>
                  </pic:nvPicPr>
                  <pic:blipFill>
                    <a:blip r:embed="rId8"/>
                    <a:srcRect/>
                    <a:stretch>
                      <a:fillRect/>
                    </a:stretch>
                  </pic:blipFill>
                  <pic:spPr>
                    <a:xfrm>
                      <a:off x="0" y="0"/>
                      <a:ext cx="2933700" cy="1571625"/>
                    </a:xfrm>
                    <a:prstGeom prst="rect">
                      <a:avLst/>
                    </a:prstGeom>
                    <a:ln/>
                  </pic:spPr>
                </pic:pic>
              </a:graphicData>
            </a:graphic>
          </wp:inline>
        </w:drawing>
      </w:r>
    </w:p>
    <w:p w:rsidR="003B4687" w:rsidRDefault="003B4687">
      <w:pPr>
        <w:jc w:val="center"/>
        <w:rPr>
          <w:b/>
          <w:sz w:val="24"/>
          <w:szCs w:val="24"/>
          <w:u w:val="single"/>
        </w:rPr>
      </w:pPr>
    </w:p>
    <w:p w:rsidR="003B4687" w:rsidRDefault="00650238">
      <w:pPr>
        <w:jc w:val="center"/>
        <w:rPr>
          <w:b/>
          <w:sz w:val="52"/>
          <w:szCs w:val="52"/>
          <w:u w:val="single"/>
        </w:rPr>
      </w:pPr>
      <w:r>
        <w:rPr>
          <w:b/>
          <w:sz w:val="52"/>
          <w:szCs w:val="52"/>
          <w:u w:val="single"/>
        </w:rPr>
        <w:t>Langley Primary School</w:t>
      </w:r>
    </w:p>
    <w:p w:rsidR="003B4687" w:rsidRDefault="00650238">
      <w:pPr>
        <w:jc w:val="center"/>
        <w:rPr>
          <w:sz w:val="52"/>
          <w:szCs w:val="52"/>
        </w:rPr>
      </w:pPr>
      <w:r>
        <w:rPr>
          <w:b/>
          <w:sz w:val="52"/>
          <w:szCs w:val="52"/>
          <w:u w:val="single"/>
        </w:rPr>
        <w:t>Special Educational Needs (SEND) Policy</w:t>
      </w:r>
    </w:p>
    <w:p w:rsidR="003B4687" w:rsidRDefault="003B4687">
      <w:pPr>
        <w:jc w:val="center"/>
        <w:rPr>
          <w:b/>
          <w:sz w:val="24"/>
          <w:szCs w:val="24"/>
          <w:u w:val="single"/>
        </w:rPr>
      </w:pPr>
    </w:p>
    <w:p w:rsidR="003B4687" w:rsidRDefault="00650238">
      <w:pPr>
        <w:rPr>
          <w:b/>
          <w:sz w:val="24"/>
          <w:szCs w:val="24"/>
        </w:rPr>
      </w:pPr>
      <w:r>
        <w:rPr>
          <w:b/>
          <w:sz w:val="24"/>
          <w:szCs w:val="24"/>
        </w:rPr>
        <w:t>Compliance</w:t>
      </w: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This policy complies with the statutory requirement laid out in the SEND Code of Practice 0-25 (July 2014), and has been written with reference to the following guidance and documents:</w:t>
      </w:r>
    </w:p>
    <w:p w:rsidR="003B4687" w:rsidRDefault="00650238">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Equality Act 2010 and Schools (DfE May 2014);</w:t>
      </w:r>
    </w:p>
    <w:p w:rsidR="003B4687" w:rsidRDefault="00650238">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SEND Code of Practice 0-25 (July 2014);</w:t>
      </w:r>
    </w:p>
    <w:p w:rsidR="003B4687" w:rsidRDefault="00650238">
      <w:pPr>
        <w:numPr>
          <w:ilvl w:val="0"/>
          <w:numId w:val="13"/>
        </w:numPr>
        <w:pBdr>
          <w:top w:val="nil"/>
          <w:left w:val="nil"/>
          <w:bottom w:val="nil"/>
          <w:right w:val="nil"/>
          <w:between w:val="nil"/>
        </w:pBdr>
        <w:spacing w:after="0" w:line="240" w:lineRule="auto"/>
        <w:rPr>
          <w:color w:val="000000"/>
          <w:sz w:val="24"/>
          <w:szCs w:val="24"/>
        </w:rPr>
      </w:pPr>
      <w:r>
        <w:rPr>
          <w:color w:val="000000"/>
          <w:sz w:val="24"/>
          <w:szCs w:val="24"/>
        </w:rPr>
        <w:t>School SEND Information Report Regulations (2014);</w:t>
      </w:r>
    </w:p>
    <w:p w:rsidR="003B4687" w:rsidRDefault="00650238">
      <w:pPr>
        <w:numPr>
          <w:ilvl w:val="0"/>
          <w:numId w:val="13"/>
        </w:numPr>
        <w:pBdr>
          <w:top w:val="nil"/>
          <w:left w:val="nil"/>
          <w:bottom w:val="nil"/>
          <w:right w:val="nil"/>
          <w:between w:val="nil"/>
        </w:pBdr>
        <w:spacing w:after="0"/>
        <w:rPr>
          <w:color w:val="000000"/>
          <w:sz w:val="24"/>
          <w:szCs w:val="24"/>
        </w:rPr>
      </w:pPr>
      <w:r>
        <w:rPr>
          <w:color w:val="000000"/>
          <w:sz w:val="24"/>
          <w:szCs w:val="24"/>
        </w:rPr>
        <w:t>Part 3 of the Children and Families Act (2014);</w:t>
      </w:r>
    </w:p>
    <w:p w:rsidR="003B4687" w:rsidRDefault="00650238">
      <w:pPr>
        <w:numPr>
          <w:ilvl w:val="0"/>
          <w:numId w:val="13"/>
        </w:numPr>
        <w:pBdr>
          <w:top w:val="nil"/>
          <w:left w:val="nil"/>
          <w:bottom w:val="nil"/>
          <w:right w:val="nil"/>
          <w:between w:val="nil"/>
        </w:pBdr>
        <w:spacing w:after="0"/>
        <w:rPr>
          <w:color w:val="000000"/>
          <w:sz w:val="24"/>
          <w:szCs w:val="24"/>
        </w:rPr>
      </w:pPr>
      <w:r>
        <w:rPr>
          <w:color w:val="000000"/>
          <w:sz w:val="24"/>
          <w:szCs w:val="24"/>
        </w:rPr>
        <w:t>Statutory Guidance on supporting pupils at school with medical conditions (April 2014);</w:t>
      </w:r>
    </w:p>
    <w:p w:rsidR="003B4687" w:rsidRDefault="00650238">
      <w:pPr>
        <w:numPr>
          <w:ilvl w:val="0"/>
          <w:numId w:val="13"/>
        </w:numPr>
        <w:pBdr>
          <w:top w:val="nil"/>
          <w:left w:val="nil"/>
          <w:bottom w:val="nil"/>
          <w:right w:val="nil"/>
          <w:between w:val="nil"/>
        </w:pBdr>
        <w:spacing w:after="0"/>
        <w:rPr>
          <w:color w:val="000000"/>
          <w:sz w:val="24"/>
          <w:szCs w:val="24"/>
        </w:rPr>
      </w:pPr>
      <w:r>
        <w:rPr>
          <w:color w:val="000000"/>
          <w:sz w:val="24"/>
          <w:szCs w:val="24"/>
        </w:rPr>
        <w:t>Safeguarding Policy;</w:t>
      </w:r>
    </w:p>
    <w:p w:rsidR="003B4687" w:rsidRDefault="00650238">
      <w:pPr>
        <w:numPr>
          <w:ilvl w:val="0"/>
          <w:numId w:val="13"/>
        </w:numPr>
        <w:pBdr>
          <w:top w:val="nil"/>
          <w:left w:val="nil"/>
          <w:bottom w:val="nil"/>
          <w:right w:val="nil"/>
          <w:between w:val="nil"/>
        </w:pBdr>
        <w:spacing w:after="0"/>
        <w:rPr>
          <w:color w:val="000000"/>
          <w:sz w:val="24"/>
          <w:szCs w:val="24"/>
        </w:rPr>
      </w:pPr>
      <w:r>
        <w:rPr>
          <w:color w:val="000000"/>
          <w:sz w:val="24"/>
          <w:szCs w:val="24"/>
        </w:rPr>
        <w:t>Accessibility Plan;</w:t>
      </w:r>
    </w:p>
    <w:p w:rsidR="003B4687" w:rsidRDefault="00650238">
      <w:pPr>
        <w:numPr>
          <w:ilvl w:val="0"/>
          <w:numId w:val="13"/>
        </w:numPr>
        <w:pBdr>
          <w:top w:val="nil"/>
          <w:left w:val="nil"/>
          <w:bottom w:val="nil"/>
          <w:right w:val="nil"/>
          <w:between w:val="nil"/>
        </w:pBdr>
        <w:spacing w:after="0"/>
        <w:rPr>
          <w:color w:val="000000"/>
          <w:sz w:val="24"/>
          <w:szCs w:val="24"/>
        </w:rPr>
      </w:pPr>
      <w:r>
        <w:rPr>
          <w:color w:val="000000"/>
          <w:sz w:val="24"/>
          <w:szCs w:val="24"/>
        </w:rPr>
        <w:t>Teachers' Standards (2012).</w:t>
      </w:r>
    </w:p>
    <w:p w:rsidR="003B4687" w:rsidRDefault="00650238">
      <w:pPr>
        <w:numPr>
          <w:ilvl w:val="0"/>
          <w:numId w:val="13"/>
        </w:numPr>
        <w:pBdr>
          <w:top w:val="nil"/>
          <w:left w:val="nil"/>
          <w:bottom w:val="nil"/>
          <w:right w:val="nil"/>
          <w:between w:val="nil"/>
        </w:pBdr>
        <w:rPr>
          <w:color w:val="000000"/>
          <w:sz w:val="24"/>
          <w:szCs w:val="24"/>
        </w:rPr>
      </w:pPr>
      <w:r>
        <w:rPr>
          <w:color w:val="000000"/>
          <w:sz w:val="24"/>
          <w:szCs w:val="24"/>
        </w:rPr>
        <w:t>Sandwell SEND Handbook (2017)</w:t>
      </w:r>
    </w:p>
    <w:p w:rsidR="003B4687" w:rsidRDefault="00650238">
      <w:pPr>
        <w:rPr>
          <w:sz w:val="24"/>
          <w:szCs w:val="24"/>
        </w:rPr>
      </w:pPr>
      <w:r>
        <w:rPr>
          <w:sz w:val="24"/>
          <w:szCs w:val="24"/>
        </w:rPr>
        <w:t>The School Offer can also be found on the website.</w:t>
      </w:r>
    </w:p>
    <w:p w:rsidR="003B4687" w:rsidRDefault="003B4687">
      <w:pPr>
        <w:rPr>
          <w:sz w:val="24"/>
          <w:szCs w:val="24"/>
        </w:rPr>
      </w:pPr>
    </w:p>
    <w:p w:rsidR="003B4687" w:rsidRDefault="00650238">
      <w:pPr>
        <w:pStyle w:val="Heading1"/>
        <w:spacing w:after="230"/>
        <w:ind w:left="38" w:firstLine="18"/>
        <w:rPr>
          <w:rFonts w:ascii="Calibri" w:eastAsia="Calibri" w:hAnsi="Calibri" w:cs="Calibri"/>
          <w:b/>
          <w:sz w:val="24"/>
          <w:szCs w:val="24"/>
        </w:rPr>
      </w:pPr>
      <w:r>
        <w:rPr>
          <w:rFonts w:ascii="Calibri" w:eastAsia="Calibri" w:hAnsi="Calibri" w:cs="Calibri"/>
          <w:b/>
          <w:sz w:val="24"/>
          <w:szCs w:val="24"/>
        </w:rPr>
        <w:t>Ethos</w:t>
      </w:r>
    </w:p>
    <w:p w:rsidR="003B4687" w:rsidRDefault="00650238">
      <w:pPr>
        <w:spacing w:after="607"/>
        <w:ind w:left="28" w:right="115"/>
        <w:rPr>
          <w:sz w:val="24"/>
          <w:szCs w:val="24"/>
        </w:rPr>
      </w:pPr>
      <w:r>
        <w:rPr>
          <w:sz w:val="24"/>
          <w:szCs w:val="24"/>
        </w:rPr>
        <w:t>Langley is an inclusive school which means that we are committed to ensuring that all children including those with SEND can achieve the best and engage successfully in all aspects of the wider school community. We are driven to give every child the best start possible to ensure that their future is unlocked.</w:t>
      </w: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lastRenderedPageBreak/>
        <w:t>Aims</w:t>
      </w: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 xml:space="preserve">To provide an outstanding education for all children at our school which enables them to: </w:t>
      </w:r>
    </w:p>
    <w:p w:rsidR="003B4687" w:rsidRDefault="00650238">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achieve their best and develop independence; </w:t>
      </w:r>
    </w:p>
    <w:p w:rsidR="003B4687" w:rsidRDefault="00650238">
      <w:pPr>
        <w:numPr>
          <w:ilvl w:val="0"/>
          <w:numId w:val="11"/>
        </w:numPr>
        <w:pBdr>
          <w:top w:val="nil"/>
          <w:left w:val="nil"/>
          <w:bottom w:val="nil"/>
          <w:right w:val="nil"/>
          <w:between w:val="nil"/>
        </w:pBdr>
        <w:spacing w:after="0" w:line="240" w:lineRule="auto"/>
        <w:rPr>
          <w:color w:val="000000"/>
          <w:sz w:val="24"/>
          <w:szCs w:val="24"/>
        </w:rPr>
      </w:pPr>
      <w:r>
        <w:rPr>
          <w:color w:val="000000"/>
          <w:sz w:val="24"/>
          <w:szCs w:val="24"/>
        </w:rPr>
        <w:t xml:space="preserve">become confident individuals, living fulfilling lives; </w:t>
      </w:r>
    </w:p>
    <w:p w:rsidR="003B4687" w:rsidRDefault="00650238">
      <w:pPr>
        <w:numPr>
          <w:ilvl w:val="0"/>
          <w:numId w:val="11"/>
        </w:numPr>
        <w:pBdr>
          <w:top w:val="nil"/>
          <w:left w:val="nil"/>
          <w:bottom w:val="nil"/>
          <w:right w:val="nil"/>
          <w:between w:val="nil"/>
        </w:pBdr>
        <w:spacing w:after="0" w:line="240" w:lineRule="auto"/>
        <w:rPr>
          <w:color w:val="000000"/>
        </w:rPr>
      </w:pPr>
      <w:r>
        <w:rPr>
          <w:color w:val="000000"/>
          <w:sz w:val="24"/>
          <w:szCs w:val="24"/>
        </w:rPr>
        <w:t xml:space="preserve">make </w:t>
      </w:r>
      <w:r w:rsidR="00554FED">
        <w:rPr>
          <w:color w:val="000000"/>
          <w:sz w:val="24"/>
          <w:szCs w:val="24"/>
        </w:rPr>
        <w:t xml:space="preserve">a </w:t>
      </w:r>
      <w:r>
        <w:rPr>
          <w:color w:val="000000"/>
          <w:sz w:val="24"/>
          <w:szCs w:val="24"/>
        </w:rPr>
        <w:t xml:space="preserve">successful transition to </w:t>
      </w:r>
      <w:r w:rsidR="00554FED">
        <w:rPr>
          <w:color w:val="000000"/>
          <w:sz w:val="24"/>
          <w:szCs w:val="24"/>
        </w:rPr>
        <w:t>the</w:t>
      </w:r>
      <w:r>
        <w:rPr>
          <w:color w:val="000000"/>
          <w:sz w:val="24"/>
          <w:szCs w:val="24"/>
        </w:rPr>
        <w:t xml:space="preserve"> next phase of education.</w:t>
      </w:r>
    </w:p>
    <w:p w:rsidR="003B4687" w:rsidRDefault="003B4687">
      <w:pPr>
        <w:pBdr>
          <w:top w:val="nil"/>
          <w:left w:val="nil"/>
          <w:bottom w:val="nil"/>
          <w:right w:val="nil"/>
          <w:between w:val="nil"/>
        </w:pBdr>
        <w:spacing w:after="0" w:line="240" w:lineRule="auto"/>
        <w:rPr>
          <w:color w:val="000000"/>
          <w:sz w:val="24"/>
          <w:szCs w:val="24"/>
          <w:highlight w:val="yellow"/>
        </w:rPr>
      </w:pPr>
    </w:p>
    <w:p w:rsidR="003B4687" w:rsidRDefault="00650238">
      <w:pPr>
        <w:spacing w:after="286"/>
        <w:ind w:left="28" w:right="28"/>
        <w:rPr>
          <w:sz w:val="24"/>
          <w:szCs w:val="24"/>
        </w:rPr>
      </w:pPr>
      <w:r>
        <w:rPr>
          <w:sz w:val="24"/>
          <w:szCs w:val="24"/>
        </w:rPr>
        <w:t>Every adult is a teacher of every child having the highest aspirations and expectations for all pupils, including those with special educational needs/disabilities. We provide a broad, balanced academic and social curriculum which is accessible and ensures all are fully included in all aspects of school life and feel equally valued and fully part of the school community.</w:t>
      </w:r>
    </w:p>
    <w:p w:rsidR="003B4687" w:rsidRDefault="00650238">
      <w:pPr>
        <w:spacing w:after="609"/>
        <w:ind w:left="28" w:right="28"/>
        <w:rPr>
          <w:sz w:val="24"/>
          <w:szCs w:val="24"/>
        </w:rPr>
      </w:pPr>
      <w:r>
        <w:rPr>
          <w:sz w:val="24"/>
          <w:szCs w:val="24"/>
        </w:rPr>
        <w:t>We aim to achieve a community where parents and those working in school have mutual trust and confidence in each other, created through clear, consistent approaches to communication and collaborative working to enable outstanding outcomes for children with SEND.</w:t>
      </w:r>
    </w:p>
    <w:p w:rsidR="003B4687" w:rsidRDefault="00650238">
      <w:pPr>
        <w:pBdr>
          <w:top w:val="nil"/>
          <w:left w:val="nil"/>
          <w:bottom w:val="nil"/>
          <w:right w:val="nil"/>
          <w:between w:val="nil"/>
        </w:pBdr>
        <w:spacing w:after="0" w:line="240" w:lineRule="auto"/>
        <w:rPr>
          <w:b/>
          <w:color w:val="000000"/>
          <w:sz w:val="24"/>
          <w:szCs w:val="24"/>
        </w:rPr>
      </w:pPr>
      <w:r>
        <w:rPr>
          <w:b/>
          <w:color w:val="000000"/>
          <w:sz w:val="24"/>
          <w:szCs w:val="24"/>
        </w:rPr>
        <w:t>Objectives</w:t>
      </w:r>
    </w:p>
    <w:p w:rsidR="003B4687" w:rsidRDefault="00650238">
      <w:pPr>
        <w:pBdr>
          <w:top w:val="nil"/>
          <w:left w:val="nil"/>
          <w:bottom w:val="nil"/>
          <w:right w:val="nil"/>
          <w:between w:val="nil"/>
        </w:pBdr>
        <w:spacing w:after="2"/>
        <w:ind w:left="720"/>
        <w:rPr>
          <w:color w:val="000000"/>
          <w:sz w:val="24"/>
          <w:szCs w:val="24"/>
        </w:rPr>
      </w:pPr>
      <w:r>
        <w:rPr>
          <w:color w:val="000000"/>
          <w:sz w:val="24"/>
          <w:szCs w:val="24"/>
        </w:rPr>
        <w:t>We will:</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create an inclusive environment where all children are happy, flourish and feel safe without prejudice or discrimination;</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actively seek to remove barriers to learning;</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identify SEND at the earliest point and strive to provide effective provision for </w:t>
      </w:r>
      <w:r w:rsidR="00554FED">
        <w:rPr>
          <w:color w:val="000000"/>
          <w:sz w:val="24"/>
          <w:szCs w:val="24"/>
        </w:rPr>
        <w:t>long-term</w:t>
      </w:r>
      <w:r>
        <w:rPr>
          <w:color w:val="000000"/>
          <w:sz w:val="24"/>
          <w:szCs w:val="24"/>
        </w:rPr>
        <w:t xml:space="preserve"> outcomes;</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work in partnership with parents;</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support children to express their views so that they can be involved in decisions which affect them; </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work in close partnership with specialist agencies to provide effective, targeted support; </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provide support, advice and training for staff working with pupils with SEND enabling them to adapt teaching appropriately; </w:t>
      </w:r>
    </w:p>
    <w:p w:rsidR="003B4687" w:rsidRDefault="00650238">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employ a qualified Special Educational Needs Co-ordinator (SENCo) who has responsibility for the day-to-day operation of the SEND Policy and co-ordination of provision made to support individual pupils with SEND, including those who have Education and Health Care Plans (EHCPs).</w:t>
      </w:r>
    </w:p>
    <w:p w:rsidR="003B4687" w:rsidRDefault="003B4687">
      <w:pPr>
        <w:pStyle w:val="Heading1"/>
        <w:rPr>
          <w:rFonts w:ascii="Calibri" w:eastAsia="Calibri" w:hAnsi="Calibri" w:cs="Calibri"/>
          <w:sz w:val="24"/>
          <w:szCs w:val="24"/>
        </w:rPr>
      </w:pPr>
    </w:p>
    <w:p w:rsidR="003B4687" w:rsidRDefault="00650238">
      <w:pPr>
        <w:pStyle w:val="Heading1"/>
        <w:rPr>
          <w:rFonts w:ascii="Calibri" w:eastAsia="Calibri" w:hAnsi="Calibri" w:cs="Calibri"/>
          <w:b/>
          <w:sz w:val="24"/>
          <w:szCs w:val="24"/>
        </w:rPr>
      </w:pPr>
      <w:r>
        <w:rPr>
          <w:rFonts w:ascii="Calibri" w:eastAsia="Calibri" w:hAnsi="Calibri" w:cs="Calibri"/>
          <w:b/>
          <w:sz w:val="24"/>
          <w:szCs w:val="24"/>
        </w:rPr>
        <w:t>Identifying SEND</w:t>
      </w:r>
    </w:p>
    <w:p w:rsidR="003B4687" w:rsidRDefault="00650238">
      <w:pPr>
        <w:spacing w:after="332"/>
        <w:ind w:right="28"/>
        <w:rPr>
          <w:sz w:val="24"/>
          <w:szCs w:val="24"/>
        </w:rPr>
      </w:pPr>
      <w:r>
        <w:rPr>
          <w:sz w:val="24"/>
          <w:szCs w:val="24"/>
        </w:rPr>
        <w:t>A pupil has SEND where their learning difficulty or disability calls for special educational provision, which is "different from or additional to that normally available to pupils of the same age" (SEND Code of Practice 2014).</w:t>
      </w:r>
    </w:p>
    <w:p w:rsidR="003B4687" w:rsidRDefault="00650238">
      <w:pPr>
        <w:spacing w:after="301"/>
        <w:ind w:right="28"/>
        <w:rPr>
          <w:sz w:val="24"/>
          <w:szCs w:val="24"/>
        </w:rPr>
      </w:pPr>
      <w:r>
        <w:rPr>
          <w:sz w:val="24"/>
          <w:szCs w:val="24"/>
        </w:rPr>
        <w:lastRenderedPageBreak/>
        <w:t>For some children, SEND can be identified at an early age. However, for other children difficulties become evident only as they develop.</w:t>
      </w: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 xml:space="preserve">The identification of SEND is built into the overall approach to monitoring the progress and development of all pupils. Teachers assess each pupil's current skills and levels of attainment on entry, building on information from previous settings. Teachers then make regular </w:t>
      </w:r>
      <w:r w:rsidR="00554FED">
        <w:rPr>
          <w:color w:val="000000"/>
          <w:sz w:val="24"/>
          <w:szCs w:val="24"/>
        </w:rPr>
        <w:t>assessments</w:t>
      </w:r>
      <w:r>
        <w:rPr>
          <w:color w:val="000000"/>
          <w:sz w:val="24"/>
          <w:szCs w:val="24"/>
        </w:rPr>
        <w:t xml:space="preserve"> of progress for all pupils, identifying where pupils are making less than expected progress given their age and individual circumstances. Progress causing concern may be characterised by that which:</w:t>
      </w:r>
    </w:p>
    <w:p w:rsidR="003B4687" w:rsidRDefault="00650238">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is significantly slower than that of their peers starting from the same baseline;</w:t>
      </w:r>
    </w:p>
    <w:p w:rsidR="003B4687" w:rsidRDefault="00650238">
      <w:pPr>
        <w:numPr>
          <w:ilvl w:val="0"/>
          <w:numId w:val="1"/>
        </w:numPr>
        <w:pBdr>
          <w:top w:val="nil"/>
          <w:left w:val="nil"/>
          <w:bottom w:val="nil"/>
          <w:right w:val="nil"/>
          <w:between w:val="nil"/>
        </w:pBdr>
        <w:spacing w:after="0"/>
        <w:ind w:right="28"/>
        <w:rPr>
          <w:color w:val="000000"/>
          <w:sz w:val="24"/>
          <w:szCs w:val="24"/>
        </w:rPr>
      </w:pPr>
      <w:r>
        <w:rPr>
          <w:color w:val="000000"/>
          <w:sz w:val="24"/>
          <w:szCs w:val="24"/>
        </w:rPr>
        <w:t xml:space="preserve">fails to match or better the child's previous rate of progress; </w:t>
      </w:r>
    </w:p>
    <w:p w:rsidR="003B4687" w:rsidRDefault="00650238">
      <w:pPr>
        <w:numPr>
          <w:ilvl w:val="0"/>
          <w:numId w:val="1"/>
        </w:numPr>
        <w:pBdr>
          <w:top w:val="nil"/>
          <w:left w:val="nil"/>
          <w:bottom w:val="nil"/>
          <w:right w:val="nil"/>
          <w:between w:val="nil"/>
        </w:pBdr>
        <w:spacing w:after="0"/>
        <w:ind w:right="28"/>
        <w:rPr>
          <w:color w:val="000000"/>
          <w:sz w:val="24"/>
          <w:szCs w:val="24"/>
        </w:rPr>
      </w:pPr>
      <w:r>
        <w:rPr>
          <w:color w:val="000000"/>
          <w:sz w:val="24"/>
          <w:szCs w:val="24"/>
        </w:rPr>
        <w:t>fails to close the attainment gap between the child and their peers;</w:t>
      </w:r>
    </w:p>
    <w:p w:rsidR="003B4687" w:rsidRDefault="00650238">
      <w:pPr>
        <w:numPr>
          <w:ilvl w:val="0"/>
          <w:numId w:val="1"/>
        </w:numPr>
        <w:pBdr>
          <w:top w:val="nil"/>
          <w:left w:val="nil"/>
          <w:bottom w:val="nil"/>
          <w:right w:val="nil"/>
          <w:between w:val="nil"/>
        </w:pBdr>
        <w:spacing w:after="314"/>
        <w:ind w:right="28"/>
        <w:rPr>
          <w:color w:val="000000"/>
          <w:sz w:val="24"/>
          <w:szCs w:val="24"/>
        </w:rPr>
      </w:pPr>
      <w:r>
        <w:rPr>
          <w:color w:val="000000"/>
          <w:sz w:val="24"/>
          <w:szCs w:val="24"/>
        </w:rPr>
        <w:t>widens the attainment gap.</w:t>
      </w:r>
    </w:p>
    <w:p w:rsidR="003B4687" w:rsidRDefault="00650238">
      <w:pPr>
        <w:spacing w:after="637"/>
        <w:ind w:right="28"/>
        <w:rPr>
          <w:sz w:val="24"/>
          <w:szCs w:val="24"/>
        </w:rPr>
      </w:pPr>
      <w:r>
        <w:rPr>
          <w:sz w:val="24"/>
          <w:szCs w:val="24"/>
        </w:rPr>
        <w:t>In addition, it can include progress in areas other than attainment - for instance where a pupil needs to make additional progress with wider development or social needs.</w:t>
      </w:r>
    </w:p>
    <w:p w:rsidR="003B4687" w:rsidRDefault="00650238">
      <w:pPr>
        <w:pStyle w:val="Heading1"/>
        <w:spacing w:after="171"/>
        <w:ind w:left="38" w:firstLine="18"/>
        <w:rPr>
          <w:rFonts w:ascii="Calibri" w:eastAsia="Calibri" w:hAnsi="Calibri" w:cs="Calibri"/>
          <w:b/>
          <w:sz w:val="24"/>
          <w:szCs w:val="24"/>
        </w:rPr>
      </w:pPr>
      <w:r>
        <w:rPr>
          <w:rFonts w:ascii="Calibri" w:eastAsia="Calibri" w:hAnsi="Calibri" w:cs="Calibri"/>
          <w:b/>
          <w:sz w:val="24"/>
          <w:szCs w:val="24"/>
        </w:rPr>
        <w:t>Broad areas of need as outlined in the SEND Code of Practice 2014</w:t>
      </w: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These four broad areas give an overview of the range of needs that the school plans to support. In practice, individual children or young people usually have needs that cut across some or all of these areas and their needs may change over time:</w:t>
      </w:r>
    </w:p>
    <w:p w:rsidR="003B4687" w:rsidRDefault="0065023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communication and interaction, </w:t>
      </w:r>
    </w:p>
    <w:p w:rsidR="003B4687" w:rsidRDefault="0065023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cognition and learning, </w:t>
      </w:r>
    </w:p>
    <w:p w:rsidR="003B4687" w:rsidRDefault="0065023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social, emotional and mental health, </w:t>
      </w:r>
    </w:p>
    <w:p w:rsidR="003B4687" w:rsidRDefault="00650238">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sensory and/or physical.</w:t>
      </w:r>
    </w:p>
    <w:p w:rsidR="003B4687" w:rsidRDefault="003B4687">
      <w:pPr>
        <w:pBdr>
          <w:top w:val="nil"/>
          <w:left w:val="nil"/>
          <w:bottom w:val="nil"/>
          <w:right w:val="nil"/>
          <w:between w:val="nil"/>
        </w:pBdr>
        <w:spacing w:after="0" w:line="240" w:lineRule="auto"/>
        <w:ind w:left="720"/>
        <w:rPr>
          <w:color w:val="000000"/>
        </w:rPr>
      </w:pPr>
    </w:p>
    <w:p w:rsidR="003B4687" w:rsidRDefault="00650238">
      <w:pPr>
        <w:spacing w:after="288"/>
        <w:ind w:left="28" w:right="28"/>
        <w:rPr>
          <w:sz w:val="24"/>
          <w:szCs w:val="24"/>
        </w:rPr>
      </w:pPr>
      <w:r>
        <w:rPr>
          <w:sz w:val="24"/>
          <w:szCs w:val="24"/>
        </w:rPr>
        <w:t>The purpose of identification is to work out what action the school needs to take, not to fit a pupil into a category. In our school, the needs of the whole child will always be considered in this process, as well as the specific issues that have been raised.</w:t>
      </w: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 xml:space="preserve">Other factors that may impact progress and attainment that are not considered SEND: </w:t>
      </w:r>
    </w:p>
    <w:p w:rsidR="003B4687" w:rsidRDefault="0065023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attendance and punctuality, </w:t>
      </w:r>
    </w:p>
    <w:p w:rsidR="003B4687" w:rsidRDefault="0065023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speaking English as an additional language, </w:t>
      </w:r>
    </w:p>
    <w:p w:rsidR="003B4687" w:rsidRDefault="00554FED">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long-term</w:t>
      </w:r>
      <w:r w:rsidR="00650238">
        <w:rPr>
          <w:color w:val="000000"/>
          <w:sz w:val="24"/>
          <w:szCs w:val="24"/>
        </w:rPr>
        <w:t xml:space="preserve"> health needs, </w:t>
      </w:r>
    </w:p>
    <w:p w:rsidR="003B4687" w:rsidRDefault="0065023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welfare,</w:t>
      </w:r>
    </w:p>
    <w:p w:rsidR="003B4687" w:rsidRDefault="0065023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economic disadvantage, </w:t>
      </w:r>
    </w:p>
    <w:p w:rsidR="003B4687" w:rsidRDefault="0065023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 xml:space="preserve">being a </w:t>
      </w:r>
      <w:r w:rsidR="00554FED">
        <w:rPr>
          <w:color w:val="000000"/>
          <w:sz w:val="24"/>
          <w:szCs w:val="24"/>
        </w:rPr>
        <w:t>looked-after</w:t>
      </w:r>
      <w:r>
        <w:rPr>
          <w:color w:val="000000"/>
          <w:sz w:val="24"/>
          <w:szCs w:val="24"/>
        </w:rPr>
        <w:t xml:space="preserve"> child, </w:t>
      </w:r>
    </w:p>
    <w:p w:rsidR="003B4687" w:rsidRDefault="00650238">
      <w:pPr>
        <w:numPr>
          <w:ilvl w:val="0"/>
          <w:numId w:val="5"/>
        </w:numPr>
        <w:pBdr>
          <w:top w:val="nil"/>
          <w:left w:val="nil"/>
          <w:bottom w:val="nil"/>
          <w:right w:val="nil"/>
          <w:between w:val="nil"/>
        </w:pBdr>
        <w:spacing w:after="0" w:line="240" w:lineRule="auto"/>
        <w:rPr>
          <w:color w:val="000000"/>
          <w:sz w:val="24"/>
          <w:szCs w:val="24"/>
        </w:rPr>
      </w:pPr>
      <w:r>
        <w:rPr>
          <w:color w:val="000000"/>
          <w:sz w:val="24"/>
          <w:szCs w:val="24"/>
        </w:rPr>
        <w:t>being a child of a service person.</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lastRenderedPageBreak/>
        <w:t>The graduated approach to SEND support</w:t>
      </w:r>
    </w:p>
    <w:p w:rsidR="003B4687" w:rsidRDefault="00650238">
      <w:pPr>
        <w:spacing w:after="287"/>
        <w:ind w:left="28" w:right="28"/>
        <w:rPr>
          <w:sz w:val="24"/>
          <w:szCs w:val="24"/>
        </w:rPr>
      </w:pPr>
      <w:r>
        <w:rPr>
          <w:sz w:val="24"/>
          <w:szCs w:val="24"/>
        </w:rPr>
        <w:t xml:space="preserve">Where we identify children </w:t>
      </w:r>
      <w:r w:rsidR="00554FED">
        <w:rPr>
          <w:sz w:val="24"/>
          <w:szCs w:val="24"/>
        </w:rPr>
        <w:t xml:space="preserve">who </w:t>
      </w:r>
      <w:r>
        <w:rPr>
          <w:sz w:val="24"/>
          <w:szCs w:val="24"/>
        </w:rPr>
        <w:t>are not making expected progress or working below national expectations, teachers will put in place relevant and timely interventions. The teacher will also talk with parents to ensure there is a shared understanding of pupils' needs and to gain parental perspective on any emerging concerns and areas of strength.</w:t>
      </w:r>
    </w:p>
    <w:p w:rsidR="003B4687" w:rsidRDefault="00650238">
      <w:pPr>
        <w:spacing w:after="281"/>
        <w:ind w:left="28" w:right="28"/>
        <w:rPr>
          <w:sz w:val="24"/>
          <w:szCs w:val="24"/>
        </w:rPr>
      </w:pPr>
      <w:r>
        <w:rPr>
          <w:sz w:val="24"/>
          <w:szCs w:val="24"/>
        </w:rPr>
        <w:t xml:space="preserve">Where a child's needs are persistent, the teacher will complete an initial concerns checklist and meet with the SENCo to discuss whether additional fine-tuned assessments are required. Parents will be invited to share their </w:t>
      </w:r>
      <w:r w:rsidR="00554FED">
        <w:rPr>
          <w:sz w:val="24"/>
          <w:szCs w:val="24"/>
        </w:rPr>
        <w:t>perspectives</w:t>
      </w:r>
      <w:r>
        <w:rPr>
          <w:sz w:val="24"/>
          <w:szCs w:val="24"/>
        </w:rPr>
        <w:t xml:space="preserve">. Where appropriate, the child's views will be sought. If it is clear that </w:t>
      </w:r>
      <w:r w:rsidR="00554FED">
        <w:rPr>
          <w:sz w:val="24"/>
          <w:szCs w:val="24"/>
        </w:rPr>
        <w:t xml:space="preserve">a </w:t>
      </w:r>
      <w:r>
        <w:rPr>
          <w:sz w:val="24"/>
          <w:szCs w:val="24"/>
        </w:rPr>
        <w:t xml:space="preserve">different and additional provision is required, the child will be placed on the school's SEND register at "SEN Support". </w:t>
      </w:r>
    </w:p>
    <w:p w:rsidR="003B4687" w:rsidRDefault="00650238">
      <w:pPr>
        <w:spacing w:after="281"/>
        <w:ind w:left="28" w:right="28"/>
        <w:rPr>
          <w:sz w:val="24"/>
          <w:szCs w:val="24"/>
        </w:rPr>
      </w:pPr>
      <w:r>
        <w:rPr>
          <w:sz w:val="24"/>
          <w:szCs w:val="24"/>
        </w:rPr>
        <w:t>The teacher remains responsible and accountable at all times for the progress and development of all children in his/her class, th</w:t>
      </w:r>
      <w:r w:rsidR="00554FED">
        <w:rPr>
          <w:sz w:val="24"/>
          <w:szCs w:val="24"/>
        </w:rPr>
        <w:t>r</w:t>
      </w:r>
      <w:r>
        <w:rPr>
          <w:sz w:val="24"/>
          <w:szCs w:val="24"/>
        </w:rPr>
        <w:t xml:space="preserve">ough </w:t>
      </w:r>
      <w:r w:rsidR="00554FED">
        <w:rPr>
          <w:sz w:val="24"/>
          <w:szCs w:val="24"/>
        </w:rPr>
        <w:t>high-quality</w:t>
      </w:r>
      <w:r>
        <w:rPr>
          <w:sz w:val="24"/>
          <w:szCs w:val="24"/>
        </w:rPr>
        <w:t xml:space="preserve"> teaching, differentiated for individual pupils as the first step in responding to pupils who may have SEND.</w:t>
      </w:r>
    </w:p>
    <w:p w:rsidR="003B4687" w:rsidRDefault="00650238">
      <w:pPr>
        <w:spacing w:after="282"/>
        <w:ind w:left="28" w:right="28"/>
        <w:rPr>
          <w:sz w:val="24"/>
          <w:szCs w:val="24"/>
        </w:rPr>
      </w:pPr>
      <w:r>
        <w:rPr>
          <w:sz w:val="24"/>
          <w:szCs w:val="24"/>
        </w:rPr>
        <w:t>Appropriate support and intervention strategies identified are based on reliable evidence of effectiveness are delivered by staff with sufficient skills and knowledge. SEND support will be identified and refined using the ‘assess — plan — do — review’ cycle also known as the Graduated Approach. It draws on more detailed approaches, more frequent reviews and more specialist expertise in successive cycles in order to match interventions to the SEND of a child.</w:t>
      </w:r>
    </w:p>
    <w:p w:rsidR="003B4687" w:rsidRDefault="00650238">
      <w:pPr>
        <w:spacing w:after="283"/>
        <w:ind w:left="28" w:right="28"/>
        <w:rPr>
          <w:sz w:val="24"/>
          <w:szCs w:val="24"/>
        </w:rPr>
      </w:pPr>
      <w:r>
        <w:rPr>
          <w:sz w:val="24"/>
          <w:szCs w:val="24"/>
        </w:rPr>
        <w:t xml:space="preserve">Support, interventions and their impact on pupil progress is reviewed at the end of each term where all parties, including the parents, will be invited to participate and decide on any changes to support and outcomes. These discussions and actions will be recorded on the child’s Personal Provision Map.  </w:t>
      </w:r>
    </w:p>
    <w:p w:rsidR="003B4687" w:rsidRDefault="00650238">
      <w:pPr>
        <w:spacing w:after="319"/>
        <w:ind w:left="28" w:right="28"/>
        <w:rPr>
          <w:sz w:val="24"/>
          <w:szCs w:val="24"/>
        </w:rPr>
      </w:pPr>
      <w:r>
        <w:rPr>
          <w:sz w:val="24"/>
          <w:szCs w:val="24"/>
        </w:rPr>
        <w:t xml:space="preserve">The school may involve specialists at any point for advice regarding identification and/or effective support. The advice given will then be planned for and delivered whilst being recorded on the child’s Personal Provision Map. </w:t>
      </w:r>
    </w:p>
    <w:p w:rsidR="003B4687" w:rsidRDefault="00650238">
      <w:pPr>
        <w:ind w:left="28" w:right="28"/>
        <w:rPr>
          <w:sz w:val="24"/>
          <w:szCs w:val="24"/>
        </w:rPr>
      </w:pPr>
      <w:r>
        <w:rPr>
          <w:sz w:val="24"/>
          <w:szCs w:val="24"/>
        </w:rPr>
        <w:t>Where pupils are made subject to an Educational Health Care Plan (EHCP), the school will work in close partnership with specialist agencies as named on the plan to provide support and advice.</w:t>
      </w:r>
    </w:p>
    <w:p w:rsidR="003B4687" w:rsidRDefault="003B4687">
      <w:pPr>
        <w:ind w:left="28" w:right="28"/>
        <w:rPr>
          <w:sz w:val="24"/>
          <w:szCs w:val="24"/>
        </w:rPr>
      </w:pPr>
    </w:p>
    <w:p w:rsidR="003B4687" w:rsidRDefault="00650238">
      <w:pPr>
        <w:ind w:left="28" w:right="28"/>
        <w:rPr>
          <w:b/>
          <w:sz w:val="24"/>
          <w:szCs w:val="24"/>
        </w:rPr>
      </w:pPr>
      <w:r>
        <w:rPr>
          <w:b/>
          <w:sz w:val="24"/>
          <w:szCs w:val="24"/>
        </w:rPr>
        <w:t>Personal Provision Maps</w:t>
      </w:r>
    </w:p>
    <w:p w:rsidR="003B4687" w:rsidRDefault="00650238">
      <w:pPr>
        <w:ind w:left="28" w:right="28"/>
        <w:rPr>
          <w:sz w:val="24"/>
          <w:szCs w:val="24"/>
        </w:rPr>
      </w:pPr>
      <w:r>
        <w:rPr>
          <w:sz w:val="24"/>
          <w:szCs w:val="24"/>
        </w:rPr>
        <w:t>Each child with SEND will have a Personal Provision Map. This map sets out the child’s current targets and the provision that will be delivered to enable progress. These maps are imperative in demonstrating the journey of a SEND child overtime because they:</w:t>
      </w:r>
    </w:p>
    <w:p w:rsidR="003B4687" w:rsidRDefault="00650238">
      <w:pPr>
        <w:numPr>
          <w:ilvl w:val="0"/>
          <w:numId w:val="9"/>
        </w:numPr>
        <w:pBdr>
          <w:top w:val="nil"/>
          <w:left w:val="nil"/>
          <w:bottom w:val="nil"/>
          <w:right w:val="nil"/>
          <w:between w:val="nil"/>
        </w:pBdr>
        <w:spacing w:after="0"/>
        <w:ind w:right="28"/>
        <w:rPr>
          <w:color w:val="000000"/>
          <w:sz w:val="24"/>
          <w:szCs w:val="24"/>
        </w:rPr>
      </w:pPr>
      <w:r>
        <w:rPr>
          <w:color w:val="000000"/>
          <w:sz w:val="24"/>
          <w:szCs w:val="24"/>
        </w:rPr>
        <w:lastRenderedPageBreak/>
        <w:t>identify the strengths and difficulties of the child;</w:t>
      </w:r>
    </w:p>
    <w:p w:rsidR="003B4687" w:rsidRDefault="00650238">
      <w:pPr>
        <w:numPr>
          <w:ilvl w:val="0"/>
          <w:numId w:val="9"/>
        </w:numPr>
        <w:pBdr>
          <w:top w:val="nil"/>
          <w:left w:val="nil"/>
          <w:bottom w:val="nil"/>
          <w:right w:val="nil"/>
          <w:between w:val="nil"/>
        </w:pBdr>
        <w:spacing w:after="0"/>
        <w:ind w:right="28"/>
        <w:rPr>
          <w:color w:val="000000"/>
          <w:sz w:val="24"/>
          <w:szCs w:val="24"/>
        </w:rPr>
      </w:pPr>
      <w:r>
        <w:rPr>
          <w:color w:val="000000"/>
          <w:sz w:val="24"/>
          <w:szCs w:val="24"/>
        </w:rPr>
        <w:t>gives information about other professionals involved;</w:t>
      </w:r>
    </w:p>
    <w:p w:rsidR="003B4687" w:rsidRDefault="00650238">
      <w:pPr>
        <w:numPr>
          <w:ilvl w:val="0"/>
          <w:numId w:val="9"/>
        </w:numPr>
        <w:pBdr>
          <w:top w:val="nil"/>
          <w:left w:val="nil"/>
          <w:bottom w:val="nil"/>
          <w:right w:val="nil"/>
          <w:between w:val="nil"/>
        </w:pBdr>
        <w:spacing w:after="0"/>
        <w:ind w:right="28"/>
        <w:rPr>
          <w:color w:val="000000"/>
          <w:sz w:val="24"/>
          <w:szCs w:val="24"/>
        </w:rPr>
      </w:pPr>
      <w:r>
        <w:rPr>
          <w:color w:val="000000"/>
          <w:sz w:val="24"/>
          <w:szCs w:val="24"/>
        </w:rPr>
        <w:t>identifies current targets being worked;</w:t>
      </w:r>
    </w:p>
    <w:p w:rsidR="003B4687" w:rsidRDefault="00650238">
      <w:pPr>
        <w:numPr>
          <w:ilvl w:val="0"/>
          <w:numId w:val="9"/>
        </w:numPr>
        <w:pBdr>
          <w:top w:val="nil"/>
          <w:left w:val="nil"/>
          <w:bottom w:val="nil"/>
          <w:right w:val="nil"/>
          <w:between w:val="nil"/>
        </w:pBdr>
        <w:spacing w:after="0"/>
        <w:ind w:right="28"/>
        <w:rPr>
          <w:color w:val="000000"/>
          <w:sz w:val="24"/>
          <w:szCs w:val="24"/>
        </w:rPr>
      </w:pPr>
      <w:r>
        <w:rPr>
          <w:color w:val="000000"/>
          <w:sz w:val="24"/>
          <w:szCs w:val="24"/>
        </w:rPr>
        <w:t>identifies the success criteria to achieve a target;</w:t>
      </w:r>
    </w:p>
    <w:p w:rsidR="003B4687" w:rsidRDefault="00650238">
      <w:pPr>
        <w:numPr>
          <w:ilvl w:val="0"/>
          <w:numId w:val="9"/>
        </w:numPr>
        <w:pBdr>
          <w:top w:val="nil"/>
          <w:left w:val="nil"/>
          <w:bottom w:val="nil"/>
          <w:right w:val="nil"/>
          <w:between w:val="nil"/>
        </w:pBdr>
        <w:spacing w:after="0"/>
        <w:ind w:right="28"/>
        <w:rPr>
          <w:color w:val="000000"/>
          <w:sz w:val="24"/>
          <w:szCs w:val="24"/>
        </w:rPr>
      </w:pPr>
      <w:r>
        <w:rPr>
          <w:color w:val="000000"/>
          <w:sz w:val="24"/>
          <w:szCs w:val="24"/>
        </w:rPr>
        <w:t>identifies the provision being delivered;</w:t>
      </w:r>
    </w:p>
    <w:p w:rsidR="003B4687" w:rsidRDefault="00650238">
      <w:pPr>
        <w:numPr>
          <w:ilvl w:val="0"/>
          <w:numId w:val="9"/>
        </w:numPr>
        <w:pBdr>
          <w:top w:val="nil"/>
          <w:left w:val="nil"/>
          <w:bottom w:val="nil"/>
          <w:right w:val="nil"/>
          <w:between w:val="nil"/>
        </w:pBdr>
        <w:spacing w:after="0"/>
        <w:ind w:right="28"/>
        <w:rPr>
          <w:color w:val="000000"/>
          <w:sz w:val="24"/>
          <w:szCs w:val="24"/>
        </w:rPr>
      </w:pPr>
      <w:r>
        <w:rPr>
          <w:color w:val="000000"/>
          <w:sz w:val="24"/>
          <w:szCs w:val="24"/>
        </w:rPr>
        <w:t>measures the impact of the provision delivered;</w:t>
      </w:r>
    </w:p>
    <w:p w:rsidR="003B4687" w:rsidRDefault="00650238">
      <w:pPr>
        <w:numPr>
          <w:ilvl w:val="0"/>
          <w:numId w:val="9"/>
        </w:numPr>
        <w:pBdr>
          <w:top w:val="nil"/>
          <w:left w:val="nil"/>
          <w:bottom w:val="nil"/>
          <w:right w:val="nil"/>
          <w:between w:val="nil"/>
        </w:pBdr>
        <w:spacing w:after="0"/>
        <w:ind w:right="28"/>
        <w:rPr>
          <w:color w:val="000000"/>
          <w:sz w:val="24"/>
          <w:szCs w:val="24"/>
        </w:rPr>
      </w:pPr>
      <w:r>
        <w:rPr>
          <w:color w:val="000000"/>
          <w:sz w:val="24"/>
          <w:szCs w:val="24"/>
        </w:rPr>
        <w:t>are essential evidence when seeking advice from outside professionals;</w:t>
      </w:r>
    </w:p>
    <w:p w:rsidR="003B4687" w:rsidRDefault="00650238">
      <w:pPr>
        <w:numPr>
          <w:ilvl w:val="0"/>
          <w:numId w:val="9"/>
        </w:numPr>
        <w:pBdr>
          <w:top w:val="nil"/>
          <w:left w:val="nil"/>
          <w:bottom w:val="nil"/>
          <w:right w:val="nil"/>
          <w:between w:val="nil"/>
        </w:pBdr>
        <w:ind w:right="28"/>
        <w:rPr>
          <w:color w:val="000000"/>
          <w:sz w:val="24"/>
          <w:szCs w:val="24"/>
        </w:rPr>
      </w:pPr>
      <w:r>
        <w:rPr>
          <w:color w:val="000000"/>
          <w:sz w:val="24"/>
          <w:szCs w:val="24"/>
        </w:rPr>
        <w:t xml:space="preserve">are important evidence when requesting additional support or a new placement for a SEND child. </w:t>
      </w:r>
    </w:p>
    <w:p w:rsidR="003B4687" w:rsidRDefault="00650238">
      <w:pPr>
        <w:ind w:left="28" w:right="28"/>
        <w:rPr>
          <w:sz w:val="24"/>
          <w:szCs w:val="24"/>
        </w:rPr>
      </w:pPr>
      <w:r>
        <w:rPr>
          <w:sz w:val="24"/>
          <w:szCs w:val="24"/>
        </w:rPr>
        <w:t xml:space="preserve">It is the class teachers’ responsibility to ensure that each Personal Provision Maps is kept up to date. These maps are working documents that should be annotated as and when. Within a term, if a child achieves a target then a new one should be generated with the provision amended and delivered.  At the end of each term, these maps will be reviewed with new targets set for the next term.  A new Personal Provision Map will then be written for the new term. </w:t>
      </w:r>
    </w:p>
    <w:p w:rsidR="003B4687" w:rsidRDefault="00650238">
      <w:pPr>
        <w:ind w:left="28" w:right="28"/>
        <w:rPr>
          <w:sz w:val="24"/>
          <w:szCs w:val="24"/>
        </w:rPr>
      </w:pPr>
      <w:r>
        <w:rPr>
          <w:sz w:val="24"/>
          <w:szCs w:val="24"/>
        </w:rPr>
        <w:t xml:space="preserve">If a child is supported by outside professionals, then their advice should form the basis for the targets and provision set. </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Style w:val="Heading1"/>
        <w:spacing w:after="186"/>
        <w:ind w:left="38" w:firstLine="18"/>
        <w:rPr>
          <w:rFonts w:ascii="Calibri" w:eastAsia="Calibri" w:hAnsi="Calibri" w:cs="Calibri"/>
          <w:b/>
          <w:sz w:val="24"/>
          <w:szCs w:val="24"/>
        </w:rPr>
      </w:pPr>
      <w:r>
        <w:rPr>
          <w:rFonts w:ascii="Calibri" w:eastAsia="Calibri" w:hAnsi="Calibri" w:cs="Calibri"/>
          <w:b/>
          <w:sz w:val="24"/>
          <w:szCs w:val="24"/>
        </w:rPr>
        <w:t>The SEN Support Plan and ECHP process</w:t>
      </w:r>
    </w:p>
    <w:p w:rsidR="003B4687" w:rsidRDefault="00650238">
      <w:pPr>
        <w:spacing w:after="637"/>
        <w:ind w:left="38" w:right="28"/>
        <w:rPr>
          <w:sz w:val="24"/>
          <w:szCs w:val="24"/>
        </w:rPr>
      </w:pPr>
      <w:r>
        <w:rPr>
          <w:sz w:val="24"/>
          <w:szCs w:val="24"/>
        </w:rPr>
        <w:t xml:space="preserve">Where the special educational provision required to meet the child or young person's needs cannot reasonably be provided from within the resources normally available to the school, the school, in consultation with parents, will consider requesting a LA Support Plan or an Education, Health and Care assessment from the Local Authority. To inform this decision, the SENCo will have close regard to the Local Authority's criteria for funding through an SEN Support Plan or for an EHCP assessment. This can be found on the Sandwell website at </w:t>
      </w:r>
      <w:hyperlink r:id="rId9">
        <w:r>
          <w:rPr>
            <w:color w:val="0563C1"/>
            <w:sz w:val="24"/>
            <w:szCs w:val="24"/>
            <w:u w:val="single"/>
          </w:rPr>
          <w:t>http://sandwell.gov.uk/send</w:t>
        </w:r>
      </w:hyperlink>
      <w:r>
        <w:rPr>
          <w:sz w:val="24"/>
          <w:szCs w:val="24"/>
        </w:rPr>
        <w:t xml:space="preserve">  along with information on the EHCP </w:t>
      </w:r>
      <w:r w:rsidR="00554FED">
        <w:rPr>
          <w:sz w:val="24"/>
          <w:szCs w:val="24"/>
        </w:rPr>
        <w:t>coordinated</w:t>
      </w:r>
      <w:r>
        <w:rPr>
          <w:sz w:val="24"/>
          <w:szCs w:val="24"/>
        </w:rPr>
        <w:t xml:space="preserve"> assessment process and will be shared in full with parents to ensure they are confident and clear about what the process is and how they are involved with it.</w:t>
      </w:r>
    </w:p>
    <w:p w:rsidR="003B4687" w:rsidRDefault="00650238">
      <w:pPr>
        <w:pStyle w:val="Heading1"/>
        <w:spacing w:after="241"/>
        <w:ind w:left="38" w:firstLine="18"/>
        <w:rPr>
          <w:rFonts w:ascii="Calibri" w:eastAsia="Calibri" w:hAnsi="Calibri" w:cs="Calibri"/>
          <w:b/>
          <w:sz w:val="24"/>
          <w:szCs w:val="24"/>
        </w:rPr>
      </w:pPr>
      <w:r>
        <w:rPr>
          <w:rFonts w:ascii="Calibri" w:eastAsia="Calibri" w:hAnsi="Calibri" w:cs="Calibri"/>
          <w:b/>
          <w:sz w:val="24"/>
          <w:szCs w:val="24"/>
        </w:rPr>
        <w:t>Removing pupils from the SEND register</w:t>
      </w: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Where a child makes good progress and achieves the outcomes set then they will no longer require additional SEN support and his/her name will be removed from the register. Parents will be formally notified of this decision. Progress will continue to be monitored regularly as part of the termly tracking for all children.</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b/>
          <w:color w:val="000000"/>
          <w:sz w:val="24"/>
          <w:szCs w:val="24"/>
        </w:rPr>
      </w:pPr>
      <w:r>
        <w:rPr>
          <w:b/>
          <w:color w:val="000000"/>
          <w:sz w:val="24"/>
          <w:szCs w:val="24"/>
        </w:rPr>
        <w:t>Support for pupils at school with medical conditions</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lastRenderedPageBreak/>
        <w:t>Pupils at school with medical conditions should be properly supported so they have full access to the curriculum and enrichment activities. Some children with medical conditions may be disabled and where this is the case the school will comply with its duties under the Equality Act 2010.</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 xml:space="preserve">Some pupils with medical conditions may also have SEND and may have an EHCP, which brings together health and social care needs, as well as their educational provision where the SEND Code of Practice 2014 is followed. Arrangements in place to support at school with medical conditions are detailed within the school's Policy for Supporting Pupils with Medical Needs. </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t>Training</w:t>
      </w:r>
    </w:p>
    <w:p w:rsidR="003B4687" w:rsidRDefault="00650238">
      <w:pPr>
        <w:spacing w:after="305"/>
        <w:ind w:left="28" w:right="28"/>
        <w:rPr>
          <w:sz w:val="24"/>
          <w:szCs w:val="24"/>
        </w:rPr>
      </w:pPr>
      <w:r>
        <w:rPr>
          <w:sz w:val="24"/>
          <w:szCs w:val="24"/>
        </w:rPr>
        <w:t>To maintain and develop the quality of teaching and provision to be able to respond to the strengths and needs of all pupils, all staff are expected to undertake training and development as identified through the school's self-evaluation process.</w:t>
      </w:r>
    </w:p>
    <w:p w:rsidR="003B4687" w:rsidRDefault="00650238">
      <w:pPr>
        <w:spacing w:after="287"/>
        <w:ind w:left="28" w:right="28"/>
        <w:rPr>
          <w:sz w:val="24"/>
          <w:szCs w:val="24"/>
        </w:rPr>
      </w:pPr>
      <w:r>
        <w:rPr>
          <w:sz w:val="24"/>
          <w:szCs w:val="24"/>
        </w:rPr>
        <w:t>All teachers and support staff undertake an induction process on taking up a post which includes meeting the SENCo to discuss school's SEND provision, practice and the needs of individual pupils.</w:t>
      </w:r>
    </w:p>
    <w:p w:rsidR="003B4687" w:rsidRDefault="00650238">
      <w:pPr>
        <w:ind w:left="28" w:right="28"/>
        <w:rPr>
          <w:sz w:val="24"/>
          <w:szCs w:val="24"/>
        </w:rPr>
      </w:pPr>
      <w:r>
        <w:rPr>
          <w:sz w:val="24"/>
          <w:szCs w:val="24"/>
        </w:rPr>
        <w:t>The SENCo will attend Sandwell SENCo network meetings in order to keep up to date with local and national updates in SEND.</w:t>
      </w:r>
    </w:p>
    <w:p w:rsidR="003B4687" w:rsidRDefault="003B4687">
      <w:pPr>
        <w:ind w:left="28" w:right="28"/>
        <w:rPr>
          <w:sz w:val="24"/>
          <w:szCs w:val="24"/>
        </w:rPr>
      </w:pPr>
    </w:p>
    <w:p w:rsidR="003B4687" w:rsidRDefault="00650238">
      <w:pPr>
        <w:pBdr>
          <w:top w:val="nil"/>
          <w:left w:val="nil"/>
          <w:bottom w:val="nil"/>
          <w:right w:val="nil"/>
          <w:between w:val="nil"/>
        </w:pBdr>
        <w:spacing w:after="0" w:line="240" w:lineRule="auto"/>
        <w:rPr>
          <w:b/>
          <w:color w:val="000000"/>
          <w:sz w:val="24"/>
          <w:szCs w:val="24"/>
        </w:rPr>
      </w:pPr>
      <w:r>
        <w:rPr>
          <w:b/>
          <w:color w:val="000000"/>
          <w:sz w:val="24"/>
          <w:szCs w:val="24"/>
        </w:rPr>
        <w:t>Roles and responsibilities</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 xml:space="preserve">The </w:t>
      </w:r>
      <w:r>
        <w:rPr>
          <w:b/>
          <w:color w:val="000000"/>
          <w:sz w:val="24"/>
          <w:szCs w:val="24"/>
        </w:rPr>
        <w:t xml:space="preserve">SENCO is </w:t>
      </w:r>
      <w:r>
        <w:rPr>
          <w:b/>
          <w:sz w:val="24"/>
          <w:szCs w:val="24"/>
        </w:rPr>
        <w:t xml:space="preserve">Palvinder Lashar </w:t>
      </w:r>
      <w:r>
        <w:rPr>
          <w:color w:val="000000"/>
          <w:sz w:val="24"/>
          <w:szCs w:val="24"/>
        </w:rPr>
        <w:t>and she will:</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work with the headteacher and SEN governor to determine the strategic development of the SEN policy and provision in the school;</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have day-to-day responsibility for the operation of this SEN policy and the co-ordination of specific </w:t>
      </w:r>
      <w:r w:rsidR="00554FED">
        <w:rPr>
          <w:color w:val="000000"/>
          <w:sz w:val="24"/>
          <w:szCs w:val="24"/>
        </w:rPr>
        <w:t>provisions</w:t>
      </w:r>
      <w:r>
        <w:rPr>
          <w:color w:val="000000"/>
          <w:sz w:val="24"/>
          <w:szCs w:val="24"/>
        </w:rPr>
        <w:t xml:space="preserve"> made to support individual pupils with SEN, including those who have EHC plans;</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 xml:space="preserve">provide professional guidance to colleagues and work with staff, parents, and other agencies to ensure that pupils with SEN receive appropriate support and </w:t>
      </w:r>
      <w:r w:rsidR="00554FED">
        <w:rPr>
          <w:color w:val="000000"/>
          <w:sz w:val="24"/>
          <w:szCs w:val="24"/>
        </w:rPr>
        <w:t>high-quality</w:t>
      </w:r>
      <w:r>
        <w:rPr>
          <w:color w:val="000000"/>
          <w:sz w:val="24"/>
          <w:szCs w:val="24"/>
        </w:rPr>
        <w:t xml:space="preserve"> teaching;</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advise on the graduated approach to providing SEN support;</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advise on the deployment of the school's delegated budget and other resources to meet pupils' needs effectively;</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be the point of contact for external agencies, especially the local authority and its support services;</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liaise with potential next providers of education to ensure pupils and their parents are informed about options and a smooth transition is planned;</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lastRenderedPageBreak/>
        <w:t>work with the headteacher and governing board to ensure that the school meets its responsibilities under the Equality Act 2010 with regard to reasonable adjustments and access arrangements;</w:t>
      </w:r>
    </w:p>
    <w:p w:rsidR="003B4687" w:rsidRDefault="00650238">
      <w:pPr>
        <w:numPr>
          <w:ilvl w:val="0"/>
          <w:numId w:val="16"/>
        </w:numPr>
        <w:pBdr>
          <w:top w:val="nil"/>
          <w:left w:val="nil"/>
          <w:bottom w:val="nil"/>
          <w:right w:val="nil"/>
          <w:between w:val="nil"/>
        </w:pBdr>
        <w:spacing w:after="0" w:line="240" w:lineRule="auto"/>
        <w:rPr>
          <w:color w:val="000000"/>
          <w:sz w:val="24"/>
          <w:szCs w:val="24"/>
        </w:rPr>
      </w:pPr>
      <w:r>
        <w:rPr>
          <w:color w:val="000000"/>
          <w:sz w:val="24"/>
          <w:szCs w:val="24"/>
        </w:rPr>
        <w:t>ensure the school keeps the records of all pupils with SEN up to date.</w:t>
      </w:r>
    </w:p>
    <w:p w:rsidR="003B4687" w:rsidRDefault="003B4687">
      <w:pPr>
        <w:pBdr>
          <w:top w:val="nil"/>
          <w:left w:val="nil"/>
          <w:bottom w:val="nil"/>
          <w:right w:val="nil"/>
          <w:between w:val="nil"/>
        </w:pBdr>
        <w:spacing w:after="0" w:line="240" w:lineRule="auto"/>
        <w:ind w:left="383"/>
        <w:rPr>
          <w:color w:val="000000"/>
          <w:sz w:val="24"/>
          <w:szCs w:val="24"/>
        </w:rPr>
      </w:pPr>
    </w:p>
    <w:p w:rsidR="003B4687" w:rsidRDefault="00650238">
      <w:pPr>
        <w:ind w:left="28" w:right="28"/>
        <w:rPr>
          <w:sz w:val="24"/>
          <w:szCs w:val="24"/>
        </w:rPr>
      </w:pPr>
      <w:r>
        <w:rPr>
          <w:sz w:val="24"/>
          <w:szCs w:val="24"/>
        </w:rPr>
        <w:t xml:space="preserve">The </w:t>
      </w:r>
      <w:r>
        <w:rPr>
          <w:b/>
          <w:sz w:val="24"/>
          <w:szCs w:val="24"/>
        </w:rPr>
        <w:t>SEN Governor</w:t>
      </w:r>
      <w:r>
        <w:rPr>
          <w:sz w:val="24"/>
          <w:szCs w:val="24"/>
        </w:rPr>
        <w:t xml:space="preserve"> will:</w:t>
      </w:r>
    </w:p>
    <w:p w:rsidR="003B4687" w:rsidRDefault="0065023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help to raise awareness of SEN issues at governing board meetings;</w:t>
      </w:r>
    </w:p>
    <w:p w:rsidR="003B4687" w:rsidRDefault="0065023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monitor the quality and effectiveness of SEN and disability provision within the school and update the governing board on this;</w:t>
      </w:r>
    </w:p>
    <w:p w:rsidR="003B4687" w:rsidRDefault="00650238">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work with the headteacher and SENCO to determine the strategic development of the SEN policy and provision in the school.</w:t>
      </w:r>
    </w:p>
    <w:p w:rsidR="003B4687" w:rsidRDefault="003B4687">
      <w:pPr>
        <w:pBdr>
          <w:top w:val="nil"/>
          <w:left w:val="nil"/>
          <w:bottom w:val="nil"/>
          <w:right w:val="nil"/>
          <w:between w:val="nil"/>
        </w:pBdr>
        <w:spacing w:after="0" w:line="240" w:lineRule="auto"/>
        <w:ind w:left="388"/>
        <w:rPr>
          <w:color w:val="000000"/>
          <w:sz w:val="24"/>
          <w:szCs w:val="24"/>
        </w:rPr>
      </w:pPr>
    </w:p>
    <w:p w:rsidR="003B4687" w:rsidRDefault="00650238">
      <w:pPr>
        <w:spacing w:after="2"/>
        <w:ind w:left="19" w:firstLine="3"/>
        <w:rPr>
          <w:sz w:val="24"/>
          <w:szCs w:val="24"/>
        </w:rPr>
      </w:pPr>
      <w:r>
        <w:rPr>
          <w:sz w:val="24"/>
          <w:szCs w:val="24"/>
        </w:rPr>
        <w:t xml:space="preserve">The </w:t>
      </w:r>
      <w:r>
        <w:rPr>
          <w:b/>
          <w:sz w:val="24"/>
          <w:szCs w:val="24"/>
        </w:rPr>
        <w:t xml:space="preserve">Headteacher </w:t>
      </w:r>
      <w:r>
        <w:rPr>
          <w:sz w:val="24"/>
          <w:szCs w:val="24"/>
        </w:rPr>
        <w:t>will:</w:t>
      </w:r>
    </w:p>
    <w:p w:rsidR="003B4687" w:rsidRDefault="00650238">
      <w:pPr>
        <w:numPr>
          <w:ilvl w:val="0"/>
          <w:numId w:val="6"/>
        </w:numPr>
        <w:pBdr>
          <w:top w:val="nil"/>
          <w:left w:val="nil"/>
          <w:bottom w:val="nil"/>
          <w:right w:val="nil"/>
          <w:between w:val="nil"/>
        </w:pBdr>
        <w:spacing w:after="0" w:line="234" w:lineRule="auto"/>
        <w:ind w:right="28"/>
        <w:jc w:val="both"/>
        <w:rPr>
          <w:color w:val="000000"/>
          <w:sz w:val="24"/>
          <w:szCs w:val="24"/>
        </w:rPr>
      </w:pPr>
      <w:r>
        <w:rPr>
          <w:color w:val="000000"/>
          <w:sz w:val="24"/>
          <w:szCs w:val="24"/>
        </w:rPr>
        <w:t>work with the SENCO and SEN governor to determine the strategic development of the SEN policy and provision in the school;</w:t>
      </w:r>
    </w:p>
    <w:p w:rsidR="003B4687" w:rsidRDefault="00650238">
      <w:pPr>
        <w:numPr>
          <w:ilvl w:val="0"/>
          <w:numId w:val="6"/>
        </w:numPr>
        <w:pBdr>
          <w:top w:val="nil"/>
          <w:left w:val="nil"/>
          <w:bottom w:val="nil"/>
          <w:right w:val="nil"/>
          <w:between w:val="nil"/>
        </w:pBdr>
        <w:ind w:right="28"/>
        <w:rPr>
          <w:color w:val="000000"/>
          <w:sz w:val="24"/>
          <w:szCs w:val="24"/>
        </w:rPr>
      </w:pPr>
      <w:r>
        <w:rPr>
          <w:color w:val="000000"/>
          <w:sz w:val="24"/>
          <w:szCs w:val="24"/>
        </w:rPr>
        <w:t>have overall responsibility for the provision and progress of learners with SEN and/or a disability.</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 xml:space="preserve">Each </w:t>
      </w:r>
      <w:r>
        <w:rPr>
          <w:b/>
          <w:color w:val="000000"/>
          <w:sz w:val="24"/>
          <w:szCs w:val="24"/>
        </w:rPr>
        <w:t>class teacher</w:t>
      </w:r>
      <w:r>
        <w:rPr>
          <w:color w:val="000000"/>
          <w:sz w:val="24"/>
          <w:szCs w:val="24"/>
        </w:rPr>
        <w:t xml:space="preserve"> is responsible for:</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the progress and development of every pupil in their class, including those with SEND;</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working closely with any teaching assistants or specialist staff to plan and assess the impact of support and interventions and how they can be linked to classroom teaching;</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working with the SENCO; </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reviewing each pupil's progress and development and decide on any changes to provision;</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ensuring that parents at kept up to date with their child’s provision and progress and are involved in setting new targets;</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listening to parents view;</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ensuring Personal Provision Maps and other documents are up to date which </w:t>
      </w:r>
      <w:r w:rsidR="00554FED">
        <w:rPr>
          <w:color w:val="000000"/>
          <w:sz w:val="24"/>
          <w:szCs w:val="24"/>
        </w:rPr>
        <w:t>includes</w:t>
      </w:r>
      <w:r>
        <w:rPr>
          <w:color w:val="000000"/>
          <w:sz w:val="24"/>
          <w:szCs w:val="24"/>
        </w:rPr>
        <w:t xml:space="preserve"> parents’ views;</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ensuring a child’s Event and Communication Log is kept up to date;</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ensuring that advice from professionals is acted upon;</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contributing to and taking part in EHCP Community Assessment Meetings if required;</w:t>
      </w:r>
    </w:p>
    <w:p w:rsidR="003B4687" w:rsidRDefault="00650238">
      <w:pPr>
        <w:numPr>
          <w:ilvl w:val="0"/>
          <w:numId w:val="8"/>
        </w:numPr>
        <w:pBdr>
          <w:top w:val="nil"/>
          <w:left w:val="nil"/>
          <w:bottom w:val="nil"/>
          <w:right w:val="nil"/>
          <w:between w:val="nil"/>
        </w:pBdr>
        <w:spacing w:after="0" w:line="240" w:lineRule="auto"/>
      </w:pPr>
      <w:r>
        <w:rPr>
          <w:color w:val="000000"/>
          <w:sz w:val="24"/>
          <w:szCs w:val="24"/>
        </w:rPr>
        <w:t xml:space="preserve">contributing to and taking part in EHCP Annual Review Meetings if required; </w:t>
      </w:r>
    </w:p>
    <w:p w:rsidR="003B4687" w:rsidRDefault="00650238">
      <w:pPr>
        <w:numPr>
          <w:ilvl w:val="0"/>
          <w:numId w:val="7"/>
        </w:numPr>
        <w:pBdr>
          <w:top w:val="nil"/>
          <w:left w:val="nil"/>
          <w:bottom w:val="nil"/>
          <w:right w:val="nil"/>
          <w:between w:val="nil"/>
        </w:pBdr>
        <w:tabs>
          <w:tab w:val="center" w:pos="2369"/>
        </w:tabs>
        <w:spacing w:after="0"/>
        <w:rPr>
          <w:color w:val="000000"/>
          <w:sz w:val="24"/>
          <w:szCs w:val="24"/>
        </w:rPr>
      </w:pPr>
      <w:r>
        <w:rPr>
          <w:color w:val="000000"/>
          <w:sz w:val="24"/>
          <w:szCs w:val="24"/>
        </w:rPr>
        <w:t>ensuring they follow this SEN policy.</w:t>
      </w:r>
    </w:p>
    <w:p w:rsidR="003B4687" w:rsidRDefault="003B4687">
      <w:pPr>
        <w:pBdr>
          <w:top w:val="nil"/>
          <w:left w:val="nil"/>
          <w:bottom w:val="nil"/>
          <w:right w:val="nil"/>
          <w:between w:val="nil"/>
        </w:pBdr>
        <w:spacing w:after="0" w:line="240" w:lineRule="auto"/>
        <w:rPr>
          <w:sz w:val="24"/>
          <w:szCs w:val="24"/>
        </w:rPr>
      </w:pP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 xml:space="preserve">Each </w:t>
      </w:r>
      <w:r>
        <w:rPr>
          <w:b/>
          <w:color w:val="000000"/>
          <w:sz w:val="24"/>
          <w:szCs w:val="24"/>
        </w:rPr>
        <w:t>Learning Support Practitioner</w:t>
      </w:r>
      <w:r>
        <w:rPr>
          <w:color w:val="000000"/>
          <w:sz w:val="24"/>
          <w:szCs w:val="24"/>
        </w:rPr>
        <w:t xml:space="preserve"> will:</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support pupils with SEND and wider school population;</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 xml:space="preserve">support a child on a 1:1 basis if required; </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work in small groups in or out of the classroom, under the direction of the</w:t>
      </w:r>
      <w:r>
        <w:rPr>
          <w:color w:val="000000"/>
        </w:rPr>
        <w:br/>
      </w:r>
      <w:r>
        <w:rPr>
          <w:color w:val="000000"/>
          <w:sz w:val="24"/>
          <w:szCs w:val="24"/>
        </w:rPr>
        <w:t>class teacher;</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plan and deliver individualised programmes where appropriate;</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support with a child’s personal care where needed;</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lastRenderedPageBreak/>
        <w:t>monitor progress against targets using Pupil Profile Sheets;</w:t>
      </w:r>
    </w:p>
    <w:p w:rsidR="003B4687" w:rsidRDefault="00650238">
      <w:pPr>
        <w:numPr>
          <w:ilvl w:val="0"/>
          <w:numId w:val="7"/>
        </w:numPr>
        <w:pBdr>
          <w:top w:val="nil"/>
          <w:left w:val="nil"/>
          <w:bottom w:val="nil"/>
          <w:right w:val="nil"/>
          <w:between w:val="nil"/>
        </w:pBdr>
        <w:spacing w:after="0" w:line="240" w:lineRule="auto"/>
        <w:rPr>
          <w:color w:val="000000"/>
          <w:sz w:val="24"/>
          <w:szCs w:val="24"/>
        </w:rPr>
      </w:pPr>
      <w:r>
        <w:rPr>
          <w:color w:val="000000"/>
          <w:sz w:val="24"/>
          <w:szCs w:val="24"/>
        </w:rPr>
        <w:t xml:space="preserve">report progress to class teacher </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assist with drawing up Personal Provision Maps for children, as required;</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contribute to the review progress, either in person or with forms;</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 xml:space="preserve">support children on Educational Visits, as required; </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 xml:space="preserve">contribute to and annotate a child’s Personal Provision Map; </w:t>
      </w:r>
    </w:p>
    <w:p w:rsidR="003B4687" w:rsidRDefault="00650238">
      <w:pPr>
        <w:numPr>
          <w:ilvl w:val="0"/>
          <w:numId w:val="8"/>
        </w:numPr>
        <w:pBdr>
          <w:top w:val="nil"/>
          <w:left w:val="nil"/>
          <w:bottom w:val="nil"/>
          <w:right w:val="nil"/>
          <w:between w:val="nil"/>
        </w:pBdr>
        <w:spacing w:after="0" w:line="240" w:lineRule="auto"/>
      </w:pPr>
      <w:r>
        <w:rPr>
          <w:color w:val="000000"/>
          <w:sz w:val="24"/>
          <w:szCs w:val="24"/>
        </w:rPr>
        <w:t>jointly plan with teachers, where appropriate;</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take part in and contribute towards an EHCP Community Assessment Meetings if required;</w:t>
      </w:r>
    </w:p>
    <w:p w:rsidR="003B4687" w:rsidRDefault="00650238">
      <w:pPr>
        <w:numPr>
          <w:ilvl w:val="0"/>
          <w:numId w:val="8"/>
        </w:numPr>
        <w:pBdr>
          <w:top w:val="nil"/>
          <w:left w:val="nil"/>
          <w:bottom w:val="nil"/>
          <w:right w:val="nil"/>
          <w:between w:val="nil"/>
        </w:pBdr>
        <w:spacing w:after="0" w:line="240" w:lineRule="auto"/>
        <w:rPr>
          <w:color w:val="000000"/>
        </w:rPr>
      </w:pPr>
      <w:r>
        <w:rPr>
          <w:color w:val="000000"/>
          <w:sz w:val="24"/>
          <w:szCs w:val="24"/>
        </w:rPr>
        <w:t xml:space="preserve">take part in and contribute towards an EHCP Annual Review Meetings if required; </w:t>
      </w:r>
    </w:p>
    <w:p w:rsidR="003B4687" w:rsidRDefault="003B4687">
      <w:pPr>
        <w:pStyle w:val="Heading1"/>
        <w:ind w:left="38" w:firstLine="18"/>
        <w:rPr>
          <w:rFonts w:ascii="Calibri" w:eastAsia="Calibri" w:hAnsi="Calibri" w:cs="Calibri"/>
          <w:b/>
          <w:sz w:val="24"/>
          <w:szCs w:val="24"/>
        </w:rPr>
      </w:pP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t>Storing and managing information</w:t>
      </w:r>
    </w:p>
    <w:p w:rsidR="003B4687" w:rsidRDefault="00650238">
      <w:pPr>
        <w:spacing w:after="614"/>
        <w:ind w:left="28" w:right="28"/>
        <w:rPr>
          <w:sz w:val="24"/>
          <w:szCs w:val="24"/>
        </w:rPr>
      </w:pPr>
      <w:r>
        <w:rPr>
          <w:sz w:val="24"/>
          <w:szCs w:val="24"/>
        </w:rPr>
        <w:t>All records containing sensitive information relating to the SEND of pupils in school are treated as highly confidential. We aim to store papers on our school’s computer platform but there are occasions when there is a need for paper forms. On such occasions, they are securely placed in a cabinet within a locked room when not in use. In addition, more general, everyday records are kept in a locked cupboard in the specific child’s classroom.  All staff comply with the guidelines set out in the school's Data Protection Policy and are GDPR compliant.</w:t>
      </w: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t>Supporting parents/carers of children with SEND</w:t>
      </w:r>
    </w:p>
    <w:p w:rsidR="003B4687" w:rsidRDefault="00650238">
      <w:pPr>
        <w:spacing w:after="300"/>
        <w:ind w:right="28"/>
        <w:rPr>
          <w:sz w:val="24"/>
          <w:szCs w:val="24"/>
        </w:rPr>
      </w:pPr>
      <w:r>
        <w:rPr>
          <w:sz w:val="24"/>
          <w:szCs w:val="24"/>
        </w:rPr>
        <w:t>The school is fully committed to a meaningful partnership with parents of children with SEND, where they can be as fully involved as possible in decisions and are provided with the information and support necessary to enable participation in those decisions.</w:t>
      </w:r>
    </w:p>
    <w:p w:rsidR="003B4687" w:rsidRDefault="00650238">
      <w:pPr>
        <w:spacing w:after="2"/>
        <w:ind w:left="360" w:right="6586"/>
        <w:rPr>
          <w:sz w:val="24"/>
          <w:szCs w:val="24"/>
        </w:rPr>
      </w:pPr>
      <w:r>
        <w:rPr>
          <w:sz w:val="24"/>
          <w:szCs w:val="24"/>
        </w:rPr>
        <w:t>Langley will do this by:</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always making parents feel welcome and actively listening to their concerns, wishes and aspirations for their child, instilling confidence and building effective partnerships; </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providing all information in an accessible way; </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making the SENCo available for meetings by appointment through the school office or by email;</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publishing information about how the school implements the SEND Policy on the school website, following the SEND Information Regulations (2014); </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class teachers meeting with parents, in addition to parents' evening appointments, to discuss concerns regarding their child's progress at the earliest opportunity, raised either by the class teacher or the parent themselves, and encouraging them to share their views; </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class teachers inviting parents of pupils with SEND in their class at least three times a year to set and review the outcomes of support at the individual provision meetings, discuss the activities and support that will help achieve them, and identify the responsibilities of the parent, the pupil and the school. It will provide an opportunity for </w:t>
      </w:r>
      <w:r>
        <w:rPr>
          <w:color w:val="000000"/>
          <w:sz w:val="24"/>
          <w:szCs w:val="24"/>
        </w:rPr>
        <w:lastRenderedPageBreak/>
        <w:t xml:space="preserve">the parents to share their views. This meeting may be part of or in addition to parents' evening meetings and may be supported by the SENCo; </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 xml:space="preserve">ensuring that teaching staff are supported to manage these conversations as part of their professional development; </w:t>
      </w:r>
    </w:p>
    <w:p w:rsidR="003B4687" w:rsidRDefault="00650238">
      <w:pPr>
        <w:numPr>
          <w:ilvl w:val="0"/>
          <w:numId w:val="14"/>
        </w:numPr>
        <w:pBdr>
          <w:top w:val="nil"/>
          <w:left w:val="nil"/>
          <w:bottom w:val="nil"/>
          <w:right w:val="nil"/>
          <w:between w:val="nil"/>
        </w:pBdr>
        <w:spacing w:after="0" w:line="240" w:lineRule="auto"/>
        <w:rPr>
          <w:color w:val="000000"/>
          <w:sz w:val="24"/>
          <w:szCs w:val="24"/>
        </w:rPr>
      </w:pPr>
      <w:r>
        <w:rPr>
          <w:color w:val="000000"/>
          <w:sz w:val="24"/>
          <w:szCs w:val="24"/>
        </w:rPr>
        <w:t>supporting and guiding parents in ways that they can help with their child's learning and development at home</w:t>
      </w:r>
    </w:p>
    <w:p w:rsidR="003B4687" w:rsidRDefault="00650238">
      <w:pPr>
        <w:numPr>
          <w:ilvl w:val="0"/>
          <w:numId w:val="12"/>
        </w:numPr>
        <w:pBdr>
          <w:top w:val="nil"/>
          <w:left w:val="nil"/>
          <w:bottom w:val="nil"/>
          <w:right w:val="nil"/>
          <w:between w:val="nil"/>
        </w:pBdr>
        <w:shd w:val="clear" w:color="auto" w:fill="FFFFFF"/>
        <w:spacing w:after="0"/>
        <w:rPr>
          <w:color w:val="000000"/>
          <w:sz w:val="24"/>
          <w:szCs w:val="24"/>
        </w:rPr>
      </w:pPr>
      <w:r>
        <w:rPr>
          <w:color w:val="000000"/>
          <w:sz w:val="24"/>
          <w:szCs w:val="24"/>
        </w:rPr>
        <w:t xml:space="preserve">signposting parents to wider support, information and services pertinent to their child's SEND by ensuring they know how to access the Sandwell Local Offer, SEND Information, Advice and Support Service (SEND IASS: 0121 500 4010) formerly known as Parent Partnership and Sandwell Parent Voice Forum (0121 555 1821 or </w:t>
      </w:r>
      <w:hyperlink r:id="rId10">
        <w:r>
          <w:rPr>
            <w:color w:val="000000"/>
            <w:sz w:val="24"/>
            <w:szCs w:val="24"/>
          </w:rPr>
          <w:t>SandwellParentVoice@outlook.com</w:t>
        </w:r>
      </w:hyperlink>
      <w:r>
        <w:rPr>
          <w:color w:val="000000"/>
          <w:sz w:val="24"/>
          <w:szCs w:val="24"/>
        </w:rPr>
        <w:t xml:space="preserve">); </w:t>
      </w:r>
    </w:p>
    <w:p w:rsidR="003B4687" w:rsidRDefault="00554FED">
      <w:pPr>
        <w:numPr>
          <w:ilvl w:val="0"/>
          <w:numId w:val="12"/>
        </w:numPr>
        <w:pBdr>
          <w:top w:val="nil"/>
          <w:left w:val="nil"/>
          <w:bottom w:val="nil"/>
          <w:right w:val="nil"/>
          <w:between w:val="nil"/>
        </w:pBdr>
        <w:spacing w:after="0"/>
        <w:ind w:right="28"/>
        <w:rPr>
          <w:color w:val="000000"/>
          <w:sz w:val="24"/>
          <w:szCs w:val="24"/>
        </w:rPr>
      </w:pPr>
      <w:r>
        <w:rPr>
          <w:color w:val="000000"/>
          <w:sz w:val="24"/>
          <w:szCs w:val="24"/>
        </w:rPr>
        <w:t>Make</w:t>
      </w:r>
      <w:r w:rsidR="00650238">
        <w:rPr>
          <w:color w:val="000000"/>
          <w:sz w:val="24"/>
          <w:szCs w:val="24"/>
        </w:rPr>
        <w:t xml:space="preserve"> a paper copy of the SEND policy and any additional guidance available to parents on request;</w:t>
      </w:r>
    </w:p>
    <w:p w:rsidR="003B4687" w:rsidRDefault="00650238">
      <w:pPr>
        <w:numPr>
          <w:ilvl w:val="0"/>
          <w:numId w:val="12"/>
        </w:numPr>
        <w:pBdr>
          <w:top w:val="nil"/>
          <w:left w:val="nil"/>
          <w:bottom w:val="nil"/>
          <w:right w:val="nil"/>
          <w:between w:val="nil"/>
        </w:pBdr>
        <w:spacing w:after="0"/>
        <w:ind w:right="28"/>
        <w:rPr>
          <w:color w:val="000000"/>
          <w:sz w:val="24"/>
          <w:szCs w:val="24"/>
        </w:rPr>
      </w:pPr>
      <w:r>
        <w:rPr>
          <w:color w:val="000000"/>
          <w:sz w:val="24"/>
          <w:szCs w:val="24"/>
        </w:rPr>
        <w:t xml:space="preserve">planning in additional support for parents at key times, for example when considering and making a referral for a co-ordinated assessment for an EHCP and to ensure </w:t>
      </w:r>
      <w:r w:rsidR="00554FED">
        <w:rPr>
          <w:color w:val="000000"/>
          <w:sz w:val="24"/>
          <w:szCs w:val="24"/>
        </w:rPr>
        <w:t xml:space="preserve">a </w:t>
      </w:r>
      <w:r>
        <w:rPr>
          <w:color w:val="000000"/>
          <w:sz w:val="24"/>
          <w:szCs w:val="24"/>
        </w:rPr>
        <w:t>smooth and successful transition into the school or to the next phase of education;</w:t>
      </w:r>
    </w:p>
    <w:p w:rsidR="003B4687" w:rsidRDefault="00650238">
      <w:pPr>
        <w:numPr>
          <w:ilvl w:val="0"/>
          <w:numId w:val="12"/>
        </w:numPr>
        <w:pBdr>
          <w:top w:val="nil"/>
          <w:left w:val="nil"/>
          <w:bottom w:val="nil"/>
          <w:right w:val="nil"/>
          <w:between w:val="nil"/>
        </w:pBdr>
        <w:spacing w:after="0"/>
        <w:ind w:right="28"/>
        <w:rPr>
          <w:color w:val="000000"/>
          <w:sz w:val="24"/>
          <w:szCs w:val="24"/>
        </w:rPr>
      </w:pPr>
      <w:r>
        <w:rPr>
          <w:color w:val="000000"/>
          <w:sz w:val="24"/>
          <w:szCs w:val="24"/>
        </w:rPr>
        <w:t>seeking parents' views through periodic supporting and guiding parents in ways that they can help with their child's learning and development at home;</w:t>
      </w:r>
    </w:p>
    <w:p w:rsidR="003B4687" w:rsidRDefault="00650238">
      <w:pPr>
        <w:numPr>
          <w:ilvl w:val="0"/>
          <w:numId w:val="12"/>
        </w:numPr>
        <w:pBdr>
          <w:top w:val="nil"/>
          <w:left w:val="nil"/>
          <w:bottom w:val="nil"/>
          <w:right w:val="nil"/>
          <w:between w:val="nil"/>
        </w:pBdr>
        <w:spacing w:after="0"/>
        <w:ind w:right="28"/>
        <w:rPr>
          <w:color w:val="000000"/>
          <w:sz w:val="24"/>
          <w:szCs w:val="24"/>
        </w:rPr>
      </w:pPr>
      <w:r>
        <w:rPr>
          <w:color w:val="000000"/>
          <w:sz w:val="24"/>
          <w:szCs w:val="24"/>
        </w:rPr>
        <w:t>recording parental views as part as the Annual Review procedures;</w:t>
      </w:r>
    </w:p>
    <w:p w:rsidR="003B4687" w:rsidRDefault="00554FED">
      <w:pPr>
        <w:numPr>
          <w:ilvl w:val="0"/>
          <w:numId w:val="12"/>
        </w:numPr>
        <w:pBdr>
          <w:top w:val="nil"/>
          <w:left w:val="nil"/>
          <w:bottom w:val="nil"/>
          <w:right w:val="nil"/>
          <w:between w:val="nil"/>
        </w:pBdr>
        <w:spacing w:after="0"/>
        <w:ind w:right="28"/>
        <w:rPr>
          <w:color w:val="000000"/>
          <w:sz w:val="24"/>
          <w:szCs w:val="24"/>
        </w:rPr>
      </w:pPr>
      <w:r>
        <w:rPr>
          <w:color w:val="000000"/>
          <w:sz w:val="24"/>
          <w:szCs w:val="24"/>
        </w:rPr>
        <w:t xml:space="preserve">encouraging parents to ensure they are actively involved and </w:t>
      </w:r>
      <w:r w:rsidR="00650238">
        <w:rPr>
          <w:color w:val="000000"/>
          <w:sz w:val="24"/>
          <w:szCs w:val="24"/>
        </w:rPr>
        <w:t>help</w:t>
      </w:r>
      <w:r>
        <w:rPr>
          <w:color w:val="000000"/>
          <w:sz w:val="24"/>
          <w:szCs w:val="24"/>
        </w:rPr>
        <w:t>ing</w:t>
      </w:r>
      <w:r w:rsidR="00650238">
        <w:rPr>
          <w:color w:val="000000"/>
          <w:sz w:val="24"/>
          <w:szCs w:val="24"/>
        </w:rPr>
        <w:t xml:space="preserve"> their child in many ways, for</w:t>
      </w:r>
      <w:r>
        <w:rPr>
          <w:color w:val="000000"/>
          <w:sz w:val="24"/>
          <w:szCs w:val="24"/>
        </w:rPr>
        <w:t xml:space="preserve"> </w:t>
      </w:r>
      <w:r w:rsidR="00650238">
        <w:rPr>
          <w:color w:val="000000"/>
          <w:sz w:val="24"/>
          <w:szCs w:val="24"/>
        </w:rPr>
        <w:t>example: hearing their child read and learning spellings;</w:t>
      </w:r>
    </w:p>
    <w:p w:rsidR="003B4687" w:rsidRDefault="00650238">
      <w:pPr>
        <w:numPr>
          <w:ilvl w:val="0"/>
          <w:numId w:val="12"/>
        </w:numPr>
        <w:pBdr>
          <w:top w:val="nil"/>
          <w:left w:val="nil"/>
          <w:bottom w:val="nil"/>
          <w:right w:val="nil"/>
          <w:between w:val="nil"/>
        </w:pBdr>
        <w:spacing w:after="0"/>
        <w:ind w:right="28"/>
        <w:rPr>
          <w:color w:val="000000"/>
          <w:sz w:val="24"/>
          <w:szCs w:val="24"/>
        </w:rPr>
      </w:pPr>
      <w:r>
        <w:rPr>
          <w:color w:val="000000"/>
          <w:sz w:val="24"/>
          <w:szCs w:val="24"/>
        </w:rPr>
        <w:t>encouraging parents to attend Parents’ Evening where their child’s</w:t>
      </w:r>
      <w:r>
        <w:rPr>
          <w:color w:val="000000"/>
          <w:sz w:val="24"/>
          <w:szCs w:val="24"/>
        </w:rPr>
        <w:br/>
        <w:t>progress is discussed with the class teacher ;</w:t>
      </w:r>
    </w:p>
    <w:p w:rsidR="003B4687" w:rsidRDefault="00650238">
      <w:pPr>
        <w:numPr>
          <w:ilvl w:val="0"/>
          <w:numId w:val="12"/>
        </w:numPr>
        <w:pBdr>
          <w:top w:val="nil"/>
          <w:left w:val="nil"/>
          <w:bottom w:val="nil"/>
          <w:right w:val="nil"/>
          <w:between w:val="nil"/>
        </w:pBdr>
        <w:spacing w:after="0"/>
        <w:ind w:right="28"/>
        <w:rPr>
          <w:color w:val="000000"/>
          <w:sz w:val="24"/>
          <w:szCs w:val="24"/>
        </w:rPr>
      </w:pPr>
      <w:r>
        <w:rPr>
          <w:color w:val="000000"/>
          <w:sz w:val="24"/>
          <w:szCs w:val="24"/>
        </w:rPr>
        <w:t>achieving effective communication through regular contact with home</w:t>
      </w:r>
      <w:r>
        <w:rPr>
          <w:color w:val="000000"/>
          <w:sz w:val="24"/>
          <w:szCs w:val="24"/>
        </w:rPr>
        <w:br/>
        <w:t>either through letters, telephone calls or a Home/School Communication Book (if required);</w:t>
      </w:r>
    </w:p>
    <w:p w:rsidR="003B4687" w:rsidRDefault="00650238">
      <w:pPr>
        <w:numPr>
          <w:ilvl w:val="0"/>
          <w:numId w:val="12"/>
        </w:numPr>
        <w:pBdr>
          <w:top w:val="nil"/>
          <w:left w:val="nil"/>
          <w:bottom w:val="nil"/>
          <w:right w:val="nil"/>
          <w:between w:val="nil"/>
        </w:pBdr>
        <w:spacing w:after="0"/>
        <w:ind w:right="28"/>
        <w:rPr>
          <w:color w:val="000000"/>
          <w:sz w:val="24"/>
          <w:szCs w:val="24"/>
        </w:rPr>
      </w:pPr>
      <w:r>
        <w:rPr>
          <w:color w:val="000000"/>
          <w:sz w:val="24"/>
          <w:szCs w:val="24"/>
        </w:rPr>
        <w:t>inviting</w:t>
      </w:r>
      <w:r w:rsidR="00AB6C73">
        <w:rPr>
          <w:color w:val="000000"/>
          <w:sz w:val="24"/>
          <w:szCs w:val="24"/>
        </w:rPr>
        <w:t xml:space="preserve"> </w:t>
      </w:r>
      <w:r>
        <w:rPr>
          <w:color w:val="000000"/>
          <w:sz w:val="24"/>
          <w:szCs w:val="24"/>
        </w:rPr>
        <w:t>new parents to visit Langley prior to transfer to support with transition.</w:t>
      </w:r>
    </w:p>
    <w:p w:rsidR="003B4687" w:rsidRDefault="003B4687">
      <w:pPr>
        <w:pBdr>
          <w:top w:val="nil"/>
          <w:left w:val="nil"/>
          <w:bottom w:val="nil"/>
          <w:right w:val="nil"/>
          <w:between w:val="nil"/>
        </w:pBdr>
        <w:ind w:left="720" w:right="28"/>
        <w:rPr>
          <w:color w:val="000000"/>
          <w:sz w:val="24"/>
          <w:szCs w:val="24"/>
        </w:rPr>
      </w:pP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t>Pupil Voice and SEND</w:t>
      </w:r>
    </w:p>
    <w:p w:rsidR="003B4687" w:rsidRDefault="00650238">
      <w:pPr>
        <w:ind w:left="28" w:right="28"/>
        <w:rPr>
          <w:sz w:val="24"/>
          <w:szCs w:val="24"/>
        </w:rPr>
      </w:pPr>
      <w:r>
        <w:rPr>
          <w:sz w:val="24"/>
          <w:szCs w:val="24"/>
        </w:rPr>
        <w:t xml:space="preserve">The school recognises that all pupils have the right to be involved in making decisions and exercising choice. We aim to develop pupils' self-advocacy skills to enable them to transfer to their next phase of education confident and able to assess, communicate, or negotiate their own interests, desires, needs and rights. We expect pupils to become increasingly able to make informed decisions about their learning and their futures and take responsibility for those decisions. </w:t>
      </w:r>
    </w:p>
    <w:p w:rsidR="003B4687" w:rsidRDefault="003B4687">
      <w:pPr>
        <w:ind w:left="28" w:right="28"/>
        <w:rPr>
          <w:sz w:val="24"/>
          <w:szCs w:val="24"/>
        </w:rPr>
      </w:pP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lastRenderedPageBreak/>
        <w:t>Accessibility</w:t>
      </w:r>
    </w:p>
    <w:p w:rsidR="003B4687" w:rsidRDefault="00650238">
      <w:pPr>
        <w:spacing w:after="292"/>
        <w:ind w:left="28" w:right="28"/>
        <w:rPr>
          <w:sz w:val="24"/>
          <w:szCs w:val="24"/>
        </w:rPr>
      </w:pPr>
      <w:r>
        <w:rPr>
          <w:sz w:val="24"/>
          <w:szCs w:val="24"/>
        </w:rPr>
        <w:t xml:space="preserve">We value all our pupils and are committed to providing a fully accessible environment which includes all pupils, staff, parents and visitors regardless of their education, physical, sensory, social, spiritual, emotional, gender and cultural needs. We are committed to challenging negative attitudes about disability and accessibility and to developing a culture of awareness, tolerance and inclusion. </w:t>
      </w:r>
    </w:p>
    <w:p w:rsidR="003B4687" w:rsidRDefault="00650238">
      <w:pPr>
        <w:ind w:left="28" w:right="28"/>
        <w:rPr>
          <w:sz w:val="24"/>
          <w:szCs w:val="24"/>
        </w:rPr>
      </w:pPr>
      <w:r>
        <w:rPr>
          <w:sz w:val="24"/>
          <w:szCs w:val="24"/>
        </w:rPr>
        <w:t>We have a disabled parking bay in the car park and where possible the school building is accessible to wheelchair users.</w:t>
      </w:r>
    </w:p>
    <w:p w:rsidR="003B4687" w:rsidRDefault="00650238">
      <w:pPr>
        <w:spacing w:after="304"/>
        <w:ind w:left="28" w:right="28"/>
        <w:rPr>
          <w:sz w:val="24"/>
          <w:szCs w:val="24"/>
        </w:rPr>
      </w:pPr>
      <w:r>
        <w:rPr>
          <w:sz w:val="24"/>
          <w:szCs w:val="24"/>
        </w:rPr>
        <w:t>Specialist technological equipment may be provided to support access to learning for pupils according to need. Where appropriate and in consultation with parents and carers, staff members will take advice from specialist external agencies to procure resources to support pupils with special needs.</w:t>
      </w: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We have an Equality Policy and Accessibility Plan and where feasible we make reasonable adjustments to improve the accessibility of our environment to meet individual needs. Our policy adheres to the Equality Act 2010 and is available on the school website. We will liaise with external agencies to ensure the classroom environment is suitably prepared for pupils with specific learning needs, visual and hearing impairments.</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b/>
          <w:color w:val="000000"/>
          <w:sz w:val="24"/>
          <w:szCs w:val="24"/>
        </w:rPr>
      </w:pPr>
      <w:r>
        <w:rPr>
          <w:b/>
          <w:color w:val="000000"/>
          <w:sz w:val="24"/>
          <w:szCs w:val="24"/>
        </w:rPr>
        <w:t>Dealing with complaints</w:t>
      </w:r>
    </w:p>
    <w:p w:rsidR="003B4687" w:rsidRDefault="003B4687">
      <w:pPr>
        <w:pBdr>
          <w:top w:val="nil"/>
          <w:left w:val="nil"/>
          <w:bottom w:val="nil"/>
          <w:right w:val="nil"/>
          <w:between w:val="nil"/>
        </w:pBdr>
        <w:spacing w:after="0" w:line="240" w:lineRule="auto"/>
        <w:rPr>
          <w:b/>
          <w:color w:val="000000"/>
          <w:sz w:val="24"/>
          <w:szCs w:val="24"/>
        </w:rPr>
      </w:pP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The school's values are concerned with meeting the needs of pupils, parents and others who have a stake in the school. The Governing Body believes that constant feedback is an important ingredient in self-improvement and raising standards. Pupils, parents, carers and other adults who have concerns or complaints should feel that they can be voiced and will be considered seriously. All complainants have the right to be accompanied when making the complaint and pupils may be accompanied by a parent or another adult.</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color w:val="000000"/>
          <w:sz w:val="24"/>
          <w:szCs w:val="24"/>
        </w:rPr>
      </w:pPr>
      <w:r>
        <w:rPr>
          <w:color w:val="000000"/>
          <w:sz w:val="24"/>
          <w:szCs w:val="24"/>
        </w:rPr>
        <w:t>We are committed to equal opportunities for all irrespective of race, gender, sexuality, disability or religion. We will monitor the impact of this policy to ensure that no group is adversely affected.</w:t>
      </w:r>
    </w:p>
    <w:p w:rsidR="003B4687" w:rsidRDefault="003B4687">
      <w:pPr>
        <w:pBdr>
          <w:top w:val="nil"/>
          <w:left w:val="nil"/>
          <w:bottom w:val="nil"/>
          <w:right w:val="nil"/>
          <w:between w:val="nil"/>
        </w:pBdr>
        <w:spacing w:after="0" w:line="240" w:lineRule="auto"/>
        <w:rPr>
          <w:color w:val="000000"/>
          <w:sz w:val="24"/>
          <w:szCs w:val="24"/>
        </w:rPr>
      </w:pPr>
    </w:p>
    <w:p w:rsidR="003B4687" w:rsidRDefault="00650238">
      <w:pPr>
        <w:pBdr>
          <w:top w:val="nil"/>
          <w:left w:val="nil"/>
          <w:bottom w:val="nil"/>
          <w:right w:val="nil"/>
          <w:between w:val="nil"/>
        </w:pBdr>
        <w:spacing w:after="0" w:line="240" w:lineRule="auto"/>
        <w:rPr>
          <w:b/>
          <w:color w:val="000000"/>
          <w:sz w:val="24"/>
          <w:szCs w:val="24"/>
        </w:rPr>
      </w:pPr>
      <w:r>
        <w:rPr>
          <w:b/>
          <w:color w:val="000000"/>
          <w:sz w:val="24"/>
          <w:szCs w:val="24"/>
        </w:rPr>
        <w:t>Relevant school policies linked to this policy:</w:t>
      </w:r>
    </w:p>
    <w:p w:rsidR="003B4687" w:rsidRDefault="003B4687">
      <w:pPr>
        <w:pBdr>
          <w:top w:val="nil"/>
          <w:left w:val="nil"/>
          <w:bottom w:val="nil"/>
          <w:right w:val="nil"/>
          <w:between w:val="nil"/>
        </w:pBdr>
        <w:spacing w:after="0" w:line="240" w:lineRule="auto"/>
        <w:rPr>
          <w:b/>
          <w:color w:val="000000"/>
          <w:sz w:val="24"/>
          <w:szCs w:val="24"/>
        </w:rPr>
      </w:pP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Accessibility Policy</w:t>
      </w: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Anti-Bullying Policy</w:t>
      </w: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Behaviour Policy</w:t>
      </w: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Safeguarding Policy </w:t>
      </w: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Equality Policy</w:t>
      </w: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Data Protection Policy</w:t>
      </w: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lastRenderedPageBreak/>
        <w:t>Health and Safety Policy</w:t>
      </w:r>
    </w:p>
    <w:p w:rsidR="003B4687" w:rsidRDefault="00650238">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Supporting Children with Medical Needs</w:t>
      </w:r>
    </w:p>
    <w:p w:rsidR="003B4687" w:rsidRDefault="003B4687">
      <w:pPr>
        <w:pBdr>
          <w:top w:val="nil"/>
          <w:left w:val="nil"/>
          <w:bottom w:val="nil"/>
          <w:right w:val="nil"/>
          <w:between w:val="nil"/>
        </w:pBdr>
        <w:spacing w:after="0" w:line="240" w:lineRule="auto"/>
        <w:rPr>
          <w:color w:val="000000"/>
          <w:sz w:val="24"/>
          <w:szCs w:val="24"/>
          <w:highlight w:val="yellow"/>
        </w:rPr>
      </w:pPr>
    </w:p>
    <w:p w:rsidR="003B4687" w:rsidRDefault="00650238">
      <w:pPr>
        <w:pStyle w:val="Heading1"/>
        <w:ind w:left="38" w:firstLine="18"/>
        <w:rPr>
          <w:rFonts w:ascii="Calibri" w:eastAsia="Calibri" w:hAnsi="Calibri" w:cs="Calibri"/>
          <w:b/>
          <w:sz w:val="24"/>
          <w:szCs w:val="24"/>
        </w:rPr>
      </w:pPr>
      <w:r>
        <w:rPr>
          <w:rFonts w:ascii="Calibri" w:eastAsia="Calibri" w:hAnsi="Calibri" w:cs="Calibri"/>
          <w:b/>
          <w:sz w:val="24"/>
          <w:szCs w:val="24"/>
        </w:rPr>
        <w:t>Reviewing this policy</w:t>
      </w:r>
    </w:p>
    <w:p w:rsidR="003B4687" w:rsidRDefault="00650238">
      <w:pPr>
        <w:spacing w:after="618"/>
        <w:ind w:left="28" w:right="28"/>
        <w:rPr>
          <w:sz w:val="24"/>
          <w:szCs w:val="24"/>
        </w:rPr>
      </w:pPr>
      <w:r>
        <w:rPr>
          <w:sz w:val="24"/>
          <w:szCs w:val="24"/>
        </w:rPr>
        <w:t>This policy will be formally reviewed every three years by the Governing Body. Representatives of parents of pupils with SEND and pupils themselves will be part of the review process that informs the advice given to the Head Teacher and SENCo.</w:t>
      </w:r>
    </w:p>
    <w:p w:rsidR="003B4687" w:rsidRDefault="00650238">
      <w:pPr>
        <w:pBdr>
          <w:top w:val="nil"/>
          <w:left w:val="nil"/>
          <w:bottom w:val="nil"/>
          <w:right w:val="nil"/>
          <w:between w:val="nil"/>
        </w:pBdr>
        <w:spacing w:after="0" w:line="240" w:lineRule="auto"/>
        <w:rPr>
          <w:color w:val="000000"/>
          <w:sz w:val="24"/>
          <w:szCs w:val="24"/>
        </w:rPr>
      </w:pPr>
      <w:r>
        <w:rPr>
          <w:sz w:val="24"/>
          <w:szCs w:val="24"/>
        </w:rPr>
        <w:t>P. Lashar</w:t>
      </w:r>
    </w:p>
    <w:p w:rsidR="003B4687" w:rsidRDefault="00650238">
      <w:pPr>
        <w:pBdr>
          <w:top w:val="nil"/>
          <w:left w:val="nil"/>
          <w:bottom w:val="nil"/>
          <w:right w:val="nil"/>
          <w:between w:val="nil"/>
        </w:pBdr>
        <w:spacing w:after="0" w:line="240" w:lineRule="auto"/>
        <w:rPr>
          <w:sz w:val="24"/>
          <w:szCs w:val="24"/>
        </w:rPr>
      </w:pPr>
      <w:r>
        <w:rPr>
          <w:color w:val="000000"/>
          <w:sz w:val="24"/>
          <w:szCs w:val="24"/>
        </w:rPr>
        <w:t>Inclusion Manager</w:t>
      </w:r>
    </w:p>
    <w:p w:rsidR="003B4687" w:rsidRDefault="00676784">
      <w:pPr>
        <w:pBdr>
          <w:top w:val="nil"/>
          <w:left w:val="nil"/>
          <w:bottom w:val="nil"/>
          <w:right w:val="nil"/>
          <w:between w:val="nil"/>
        </w:pBdr>
        <w:spacing w:after="0" w:line="240" w:lineRule="auto"/>
        <w:rPr>
          <w:color w:val="000000"/>
          <w:sz w:val="24"/>
          <w:szCs w:val="24"/>
        </w:rPr>
      </w:pPr>
      <w:r>
        <w:rPr>
          <w:sz w:val="24"/>
          <w:szCs w:val="24"/>
        </w:rPr>
        <w:t>February 2025</w:t>
      </w:r>
      <w:bookmarkStart w:id="1" w:name="_GoBack"/>
      <w:bookmarkEnd w:id="1"/>
    </w:p>
    <w:p w:rsidR="003B4687" w:rsidRDefault="003B4687">
      <w:pPr>
        <w:jc w:val="center"/>
        <w:rPr>
          <w:b/>
          <w:sz w:val="24"/>
          <w:szCs w:val="24"/>
          <w:u w:val="single"/>
        </w:rPr>
      </w:pPr>
    </w:p>
    <w:p w:rsidR="003B4687" w:rsidRDefault="00650238">
      <w:pPr>
        <w:jc w:val="center"/>
        <w:rPr>
          <w:sz w:val="24"/>
          <w:szCs w:val="24"/>
        </w:rPr>
      </w:pPr>
      <w:r>
        <w:rPr>
          <w:noProof/>
          <w:lang w:val="en-GB"/>
        </w:rPr>
        <w:drawing>
          <wp:inline distT="0" distB="0" distL="0" distR="0">
            <wp:extent cx="1637665" cy="94932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637665" cy="949325"/>
                    </a:xfrm>
                    <a:prstGeom prst="rect">
                      <a:avLst/>
                    </a:prstGeom>
                    <a:ln/>
                  </pic:spPr>
                </pic:pic>
              </a:graphicData>
            </a:graphic>
          </wp:inline>
        </w:drawing>
      </w:r>
      <w:r>
        <w:rPr>
          <w:noProof/>
          <w:sz w:val="24"/>
          <w:szCs w:val="24"/>
          <w:lang w:val="en-GB"/>
        </w:rPr>
        <w:drawing>
          <wp:inline distT="0" distB="0" distL="0" distR="0">
            <wp:extent cx="903605" cy="117475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903605" cy="1174750"/>
                    </a:xfrm>
                    <a:prstGeom prst="rect">
                      <a:avLst/>
                    </a:prstGeom>
                    <a:ln/>
                  </pic:spPr>
                </pic:pic>
              </a:graphicData>
            </a:graphic>
          </wp:inline>
        </w:drawing>
      </w:r>
      <w:r>
        <w:rPr>
          <w:noProof/>
          <w:sz w:val="24"/>
          <w:szCs w:val="24"/>
          <w:lang w:val="en-GB"/>
        </w:rPr>
        <w:drawing>
          <wp:inline distT="0" distB="0" distL="0" distR="0">
            <wp:extent cx="1228725" cy="88201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228725" cy="882015"/>
                    </a:xfrm>
                    <a:prstGeom prst="rect">
                      <a:avLst/>
                    </a:prstGeom>
                    <a:ln/>
                  </pic:spPr>
                </pic:pic>
              </a:graphicData>
            </a:graphic>
          </wp:inline>
        </w:drawing>
      </w:r>
      <w:r>
        <w:rPr>
          <w:noProof/>
          <w:sz w:val="24"/>
          <w:szCs w:val="24"/>
          <w:lang w:val="en-GB"/>
        </w:rPr>
        <w:drawing>
          <wp:inline distT="0" distB="0" distL="0" distR="0">
            <wp:extent cx="1535430" cy="38735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535430" cy="387350"/>
                    </a:xfrm>
                    <a:prstGeom prst="rect">
                      <a:avLst/>
                    </a:prstGeom>
                    <a:ln/>
                  </pic:spPr>
                </pic:pic>
              </a:graphicData>
            </a:graphic>
          </wp:inline>
        </w:drawing>
      </w:r>
    </w:p>
    <w:p w:rsidR="003B4687" w:rsidRDefault="003B4687"/>
    <w:sectPr w:rsidR="003B4687">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608" w:rsidRDefault="00ED7608">
      <w:pPr>
        <w:spacing w:after="0" w:line="240" w:lineRule="auto"/>
      </w:pPr>
      <w:r>
        <w:separator/>
      </w:r>
    </w:p>
  </w:endnote>
  <w:endnote w:type="continuationSeparator" w:id="0">
    <w:p w:rsidR="00ED7608" w:rsidRDefault="00ED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687" w:rsidRDefault="0065023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76784">
      <w:rPr>
        <w:noProof/>
        <w:color w:val="000000"/>
      </w:rPr>
      <w:t>11</w:t>
    </w:r>
    <w:r>
      <w:rPr>
        <w:color w:val="000000"/>
      </w:rPr>
      <w:fldChar w:fldCharType="end"/>
    </w:r>
  </w:p>
  <w:p w:rsidR="003B4687" w:rsidRDefault="003B468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608" w:rsidRDefault="00ED7608">
      <w:pPr>
        <w:spacing w:after="0" w:line="240" w:lineRule="auto"/>
      </w:pPr>
      <w:r>
        <w:separator/>
      </w:r>
    </w:p>
  </w:footnote>
  <w:footnote w:type="continuationSeparator" w:id="0">
    <w:p w:rsidR="00ED7608" w:rsidRDefault="00ED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87B"/>
    <w:multiLevelType w:val="multilevel"/>
    <w:tmpl w:val="945C0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740E50"/>
    <w:multiLevelType w:val="multilevel"/>
    <w:tmpl w:val="8DAA5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C14355"/>
    <w:multiLevelType w:val="multilevel"/>
    <w:tmpl w:val="A76664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C6D7296"/>
    <w:multiLevelType w:val="multilevel"/>
    <w:tmpl w:val="4DA8B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5332FE"/>
    <w:multiLevelType w:val="multilevel"/>
    <w:tmpl w:val="CDA48210"/>
    <w:lvl w:ilvl="0">
      <w:start w:val="1"/>
      <w:numFmt w:val="bullet"/>
      <w:lvlText w:val="●"/>
      <w:lvlJc w:val="left"/>
      <w:pPr>
        <w:ind w:left="383" w:hanging="360"/>
      </w:pPr>
      <w:rPr>
        <w:rFonts w:ascii="Noto Sans Symbols" w:eastAsia="Noto Sans Symbols" w:hAnsi="Noto Sans Symbols" w:cs="Noto Sans Symbols"/>
      </w:rPr>
    </w:lvl>
    <w:lvl w:ilvl="1">
      <w:start w:val="1"/>
      <w:numFmt w:val="bullet"/>
      <w:lvlText w:val="o"/>
      <w:lvlJc w:val="left"/>
      <w:pPr>
        <w:ind w:left="1103" w:hanging="360"/>
      </w:pPr>
      <w:rPr>
        <w:rFonts w:ascii="Courier New" w:eastAsia="Courier New" w:hAnsi="Courier New" w:cs="Courier New"/>
      </w:rPr>
    </w:lvl>
    <w:lvl w:ilvl="2">
      <w:start w:val="1"/>
      <w:numFmt w:val="bullet"/>
      <w:lvlText w:val="▪"/>
      <w:lvlJc w:val="left"/>
      <w:pPr>
        <w:ind w:left="1823" w:hanging="360"/>
      </w:pPr>
      <w:rPr>
        <w:rFonts w:ascii="Noto Sans Symbols" w:eastAsia="Noto Sans Symbols" w:hAnsi="Noto Sans Symbols" w:cs="Noto Sans Symbols"/>
      </w:rPr>
    </w:lvl>
    <w:lvl w:ilvl="3">
      <w:start w:val="1"/>
      <w:numFmt w:val="bullet"/>
      <w:lvlText w:val="●"/>
      <w:lvlJc w:val="left"/>
      <w:pPr>
        <w:ind w:left="2543" w:hanging="360"/>
      </w:pPr>
      <w:rPr>
        <w:rFonts w:ascii="Noto Sans Symbols" w:eastAsia="Noto Sans Symbols" w:hAnsi="Noto Sans Symbols" w:cs="Noto Sans Symbols"/>
      </w:rPr>
    </w:lvl>
    <w:lvl w:ilvl="4">
      <w:start w:val="1"/>
      <w:numFmt w:val="bullet"/>
      <w:lvlText w:val="o"/>
      <w:lvlJc w:val="left"/>
      <w:pPr>
        <w:ind w:left="3263" w:hanging="360"/>
      </w:pPr>
      <w:rPr>
        <w:rFonts w:ascii="Courier New" w:eastAsia="Courier New" w:hAnsi="Courier New" w:cs="Courier New"/>
      </w:rPr>
    </w:lvl>
    <w:lvl w:ilvl="5">
      <w:start w:val="1"/>
      <w:numFmt w:val="bullet"/>
      <w:lvlText w:val="▪"/>
      <w:lvlJc w:val="left"/>
      <w:pPr>
        <w:ind w:left="3983" w:hanging="360"/>
      </w:pPr>
      <w:rPr>
        <w:rFonts w:ascii="Noto Sans Symbols" w:eastAsia="Noto Sans Symbols" w:hAnsi="Noto Sans Symbols" w:cs="Noto Sans Symbols"/>
      </w:rPr>
    </w:lvl>
    <w:lvl w:ilvl="6">
      <w:start w:val="1"/>
      <w:numFmt w:val="bullet"/>
      <w:lvlText w:val="●"/>
      <w:lvlJc w:val="left"/>
      <w:pPr>
        <w:ind w:left="4703" w:hanging="360"/>
      </w:pPr>
      <w:rPr>
        <w:rFonts w:ascii="Noto Sans Symbols" w:eastAsia="Noto Sans Symbols" w:hAnsi="Noto Sans Symbols" w:cs="Noto Sans Symbols"/>
      </w:rPr>
    </w:lvl>
    <w:lvl w:ilvl="7">
      <w:start w:val="1"/>
      <w:numFmt w:val="bullet"/>
      <w:lvlText w:val="o"/>
      <w:lvlJc w:val="left"/>
      <w:pPr>
        <w:ind w:left="5423" w:hanging="360"/>
      </w:pPr>
      <w:rPr>
        <w:rFonts w:ascii="Courier New" w:eastAsia="Courier New" w:hAnsi="Courier New" w:cs="Courier New"/>
      </w:rPr>
    </w:lvl>
    <w:lvl w:ilvl="8">
      <w:start w:val="1"/>
      <w:numFmt w:val="bullet"/>
      <w:lvlText w:val="▪"/>
      <w:lvlJc w:val="left"/>
      <w:pPr>
        <w:ind w:left="6143" w:hanging="360"/>
      </w:pPr>
      <w:rPr>
        <w:rFonts w:ascii="Noto Sans Symbols" w:eastAsia="Noto Sans Symbols" w:hAnsi="Noto Sans Symbols" w:cs="Noto Sans Symbols"/>
      </w:rPr>
    </w:lvl>
  </w:abstractNum>
  <w:abstractNum w:abstractNumId="5" w15:restartNumberingAfterBreak="0">
    <w:nsid w:val="2A164E40"/>
    <w:multiLevelType w:val="multilevel"/>
    <w:tmpl w:val="6E0657C6"/>
    <w:lvl w:ilvl="0">
      <w:start w:val="1"/>
      <w:numFmt w:val="bullet"/>
      <w:lvlText w:val="●"/>
      <w:lvlJc w:val="left"/>
      <w:pPr>
        <w:ind w:left="383" w:hanging="360"/>
      </w:pPr>
      <w:rPr>
        <w:rFonts w:ascii="Noto Sans Symbols" w:eastAsia="Noto Sans Symbols" w:hAnsi="Noto Sans Symbols" w:cs="Noto Sans Symbols"/>
      </w:rPr>
    </w:lvl>
    <w:lvl w:ilvl="1">
      <w:start w:val="1"/>
      <w:numFmt w:val="bullet"/>
      <w:lvlText w:val="o"/>
      <w:lvlJc w:val="left"/>
      <w:pPr>
        <w:ind w:left="1103" w:hanging="360"/>
      </w:pPr>
      <w:rPr>
        <w:rFonts w:ascii="Courier New" w:eastAsia="Courier New" w:hAnsi="Courier New" w:cs="Courier New"/>
      </w:rPr>
    </w:lvl>
    <w:lvl w:ilvl="2">
      <w:start w:val="1"/>
      <w:numFmt w:val="bullet"/>
      <w:lvlText w:val="▪"/>
      <w:lvlJc w:val="left"/>
      <w:pPr>
        <w:ind w:left="1823" w:hanging="360"/>
      </w:pPr>
      <w:rPr>
        <w:rFonts w:ascii="Noto Sans Symbols" w:eastAsia="Noto Sans Symbols" w:hAnsi="Noto Sans Symbols" w:cs="Noto Sans Symbols"/>
      </w:rPr>
    </w:lvl>
    <w:lvl w:ilvl="3">
      <w:start w:val="1"/>
      <w:numFmt w:val="bullet"/>
      <w:lvlText w:val="●"/>
      <w:lvlJc w:val="left"/>
      <w:pPr>
        <w:ind w:left="2543" w:hanging="360"/>
      </w:pPr>
      <w:rPr>
        <w:rFonts w:ascii="Noto Sans Symbols" w:eastAsia="Noto Sans Symbols" w:hAnsi="Noto Sans Symbols" w:cs="Noto Sans Symbols"/>
      </w:rPr>
    </w:lvl>
    <w:lvl w:ilvl="4">
      <w:start w:val="1"/>
      <w:numFmt w:val="bullet"/>
      <w:lvlText w:val="o"/>
      <w:lvlJc w:val="left"/>
      <w:pPr>
        <w:ind w:left="3263" w:hanging="360"/>
      </w:pPr>
      <w:rPr>
        <w:rFonts w:ascii="Courier New" w:eastAsia="Courier New" w:hAnsi="Courier New" w:cs="Courier New"/>
      </w:rPr>
    </w:lvl>
    <w:lvl w:ilvl="5">
      <w:start w:val="1"/>
      <w:numFmt w:val="bullet"/>
      <w:lvlText w:val="▪"/>
      <w:lvlJc w:val="left"/>
      <w:pPr>
        <w:ind w:left="3983" w:hanging="360"/>
      </w:pPr>
      <w:rPr>
        <w:rFonts w:ascii="Noto Sans Symbols" w:eastAsia="Noto Sans Symbols" w:hAnsi="Noto Sans Symbols" w:cs="Noto Sans Symbols"/>
      </w:rPr>
    </w:lvl>
    <w:lvl w:ilvl="6">
      <w:start w:val="1"/>
      <w:numFmt w:val="bullet"/>
      <w:lvlText w:val="●"/>
      <w:lvlJc w:val="left"/>
      <w:pPr>
        <w:ind w:left="4703" w:hanging="360"/>
      </w:pPr>
      <w:rPr>
        <w:rFonts w:ascii="Noto Sans Symbols" w:eastAsia="Noto Sans Symbols" w:hAnsi="Noto Sans Symbols" w:cs="Noto Sans Symbols"/>
      </w:rPr>
    </w:lvl>
    <w:lvl w:ilvl="7">
      <w:start w:val="1"/>
      <w:numFmt w:val="bullet"/>
      <w:lvlText w:val="o"/>
      <w:lvlJc w:val="left"/>
      <w:pPr>
        <w:ind w:left="5423" w:hanging="360"/>
      </w:pPr>
      <w:rPr>
        <w:rFonts w:ascii="Courier New" w:eastAsia="Courier New" w:hAnsi="Courier New" w:cs="Courier New"/>
      </w:rPr>
    </w:lvl>
    <w:lvl w:ilvl="8">
      <w:start w:val="1"/>
      <w:numFmt w:val="bullet"/>
      <w:lvlText w:val="▪"/>
      <w:lvlJc w:val="left"/>
      <w:pPr>
        <w:ind w:left="6143" w:hanging="360"/>
      </w:pPr>
      <w:rPr>
        <w:rFonts w:ascii="Noto Sans Symbols" w:eastAsia="Noto Sans Symbols" w:hAnsi="Noto Sans Symbols" w:cs="Noto Sans Symbols"/>
      </w:rPr>
    </w:lvl>
  </w:abstractNum>
  <w:abstractNum w:abstractNumId="6" w15:restartNumberingAfterBreak="0">
    <w:nsid w:val="343C1C97"/>
    <w:multiLevelType w:val="multilevel"/>
    <w:tmpl w:val="F36C2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7A1BBC"/>
    <w:multiLevelType w:val="multilevel"/>
    <w:tmpl w:val="43DA6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BD5CA9"/>
    <w:multiLevelType w:val="multilevel"/>
    <w:tmpl w:val="F10CD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C5366B"/>
    <w:multiLevelType w:val="multilevel"/>
    <w:tmpl w:val="E5DEF9F0"/>
    <w:lvl w:ilvl="0">
      <w:start w:val="1"/>
      <w:numFmt w:val="bullet"/>
      <w:lvlText w:val="●"/>
      <w:lvlJc w:val="left"/>
      <w:pPr>
        <w:ind w:left="388" w:hanging="360"/>
      </w:pPr>
      <w:rPr>
        <w:rFonts w:ascii="Noto Sans Symbols" w:eastAsia="Noto Sans Symbols" w:hAnsi="Noto Sans Symbols" w:cs="Noto Sans Symbols"/>
      </w:rPr>
    </w:lvl>
    <w:lvl w:ilvl="1">
      <w:start w:val="1"/>
      <w:numFmt w:val="bullet"/>
      <w:lvlText w:val="o"/>
      <w:lvlJc w:val="left"/>
      <w:pPr>
        <w:ind w:left="1108" w:hanging="360"/>
      </w:pPr>
      <w:rPr>
        <w:rFonts w:ascii="Courier New" w:eastAsia="Courier New" w:hAnsi="Courier New" w:cs="Courier New"/>
      </w:rPr>
    </w:lvl>
    <w:lvl w:ilvl="2">
      <w:start w:val="1"/>
      <w:numFmt w:val="bullet"/>
      <w:lvlText w:val="▪"/>
      <w:lvlJc w:val="left"/>
      <w:pPr>
        <w:ind w:left="1828" w:hanging="360"/>
      </w:pPr>
      <w:rPr>
        <w:rFonts w:ascii="Noto Sans Symbols" w:eastAsia="Noto Sans Symbols" w:hAnsi="Noto Sans Symbols" w:cs="Noto Sans Symbols"/>
      </w:rPr>
    </w:lvl>
    <w:lvl w:ilvl="3">
      <w:start w:val="1"/>
      <w:numFmt w:val="bullet"/>
      <w:lvlText w:val="●"/>
      <w:lvlJc w:val="left"/>
      <w:pPr>
        <w:ind w:left="2548" w:hanging="360"/>
      </w:pPr>
      <w:rPr>
        <w:rFonts w:ascii="Noto Sans Symbols" w:eastAsia="Noto Sans Symbols" w:hAnsi="Noto Sans Symbols" w:cs="Noto Sans Symbols"/>
      </w:rPr>
    </w:lvl>
    <w:lvl w:ilvl="4">
      <w:start w:val="1"/>
      <w:numFmt w:val="bullet"/>
      <w:lvlText w:val="o"/>
      <w:lvlJc w:val="left"/>
      <w:pPr>
        <w:ind w:left="3268" w:hanging="360"/>
      </w:pPr>
      <w:rPr>
        <w:rFonts w:ascii="Courier New" w:eastAsia="Courier New" w:hAnsi="Courier New" w:cs="Courier New"/>
      </w:rPr>
    </w:lvl>
    <w:lvl w:ilvl="5">
      <w:start w:val="1"/>
      <w:numFmt w:val="bullet"/>
      <w:lvlText w:val="▪"/>
      <w:lvlJc w:val="left"/>
      <w:pPr>
        <w:ind w:left="3988" w:hanging="360"/>
      </w:pPr>
      <w:rPr>
        <w:rFonts w:ascii="Noto Sans Symbols" w:eastAsia="Noto Sans Symbols" w:hAnsi="Noto Sans Symbols" w:cs="Noto Sans Symbols"/>
      </w:rPr>
    </w:lvl>
    <w:lvl w:ilvl="6">
      <w:start w:val="1"/>
      <w:numFmt w:val="bullet"/>
      <w:lvlText w:val="●"/>
      <w:lvlJc w:val="left"/>
      <w:pPr>
        <w:ind w:left="4708" w:hanging="360"/>
      </w:pPr>
      <w:rPr>
        <w:rFonts w:ascii="Noto Sans Symbols" w:eastAsia="Noto Sans Symbols" w:hAnsi="Noto Sans Symbols" w:cs="Noto Sans Symbols"/>
      </w:rPr>
    </w:lvl>
    <w:lvl w:ilvl="7">
      <w:start w:val="1"/>
      <w:numFmt w:val="bullet"/>
      <w:lvlText w:val="o"/>
      <w:lvlJc w:val="left"/>
      <w:pPr>
        <w:ind w:left="5428" w:hanging="360"/>
      </w:pPr>
      <w:rPr>
        <w:rFonts w:ascii="Courier New" w:eastAsia="Courier New" w:hAnsi="Courier New" w:cs="Courier New"/>
      </w:rPr>
    </w:lvl>
    <w:lvl w:ilvl="8">
      <w:start w:val="1"/>
      <w:numFmt w:val="bullet"/>
      <w:lvlText w:val="▪"/>
      <w:lvlJc w:val="left"/>
      <w:pPr>
        <w:ind w:left="6148" w:hanging="360"/>
      </w:pPr>
      <w:rPr>
        <w:rFonts w:ascii="Noto Sans Symbols" w:eastAsia="Noto Sans Symbols" w:hAnsi="Noto Sans Symbols" w:cs="Noto Sans Symbols"/>
      </w:rPr>
    </w:lvl>
  </w:abstractNum>
  <w:abstractNum w:abstractNumId="10" w15:restartNumberingAfterBreak="0">
    <w:nsid w:val="4DE87004"/>
    <w:multiLevelType w:val="multilevel"/>
    <w:tmpl w:val="1C789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2974B7"/>
    <w:multiLevelType w:val="multilevel"/>
    <w:tmpl w:val="CC244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BD40C37"/>
    <w:multiLevelType w:val="multilevel"/>
    <w:tmpl w:val="74C4F2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AE06AF9"/>
    <w:multiLevelType w:val="multilevel"/>
    <w:tmpl w:val="1C4256CE"/>
    <w:lvl w:ilvl="0">
      <w:start w:val="1"/>
      <w:numFmt w:val="bullet"/>
      <w:lvlText w:val="●"/>
      <w:lvlJc w:val="left"/>
      <w:pPr>
        <w:ind w:left="388" w:hanging="360"/>
      </w:pPr>
      <w:rPr>
        <w:rFonts w:ascii="Noto Sans Symbols" w:eastAsia="Noto Sans Symbols" w:hAnsi="Noto Sans Symbols" w:cs="Noto Sans Symbols"/>
      </w:rPr>
    </w:lvl>
    <w:lvl w:ilvl="1">
      <w:start w:val="1"/>
      <w:numFmt w:val="bullet"/>
      <w:lvlText w:val="o"/>
      <w:lvlJc w:val="left"/>
      <w:pPr>
        <w:ind w:left="1108" w:hanging="360"/>
      </w:pPr>
      <w:rPr>
        <w:rFonts w:ascii="Courier New" w:eastAsia="Courier New" w:hAnsi="Courier New" w:cs="Courier New"/>
      </w:rPr>
    </w:lvl>
    <w:lvl w:ilvl="2">
      <w:start w:val="1"/>
      <w:numFmt w:val="bullet"/>
      <w:lvlText w:val="▪"/>
      <w:lvlJc w:val="left"/>
      <w:pPr>
        <w:ind w:left="1828" w:hanging="360"/>
      </w:pPr>
      <w:rPr>
        <w:rFonts w:ascii="Noto Sans Symbols" w:eastAsia="Noto Sans Symbols" w:hAnsi="Noto Sans Symbols" w:cs="Noto Sans Symbols"/>
      </w:rPr>
    </w:lvl>
    <w:lvl w:ilvl="3">
      <w:start w:val="1"/>
      <w:numFmt w:val="bullet"/>
      <w:lvlText w:val="●"/>
      <w:lvlJc w:val="left"/>
      <w:pPr>
        <w:ind w:left="2548" w:hanging="360"/>
      </w:pPr>
      <w:rPr>
        <w:rFonts w:ascii="Noto Sans Symbols" w:eastAsia="Noto Sans Symbols" w:hAnsi="Noto Sans Symbols" w:cs="Noto Sans Symbols"/>
      </w:rPr>
    </w:lvl>
    <w:lvl w:ilvl="4">
      <w:start w:val="1"/>
      <w:numFmt w:val="bullet"/>
      <w:lvlText w:val="o"/>
      <w:lvlJc w:val="left"/>
      <w:pPr>
        <w:ind w:left="3268" w:hanging="360"/>
      </w:pPr>
      <w:rPr>
        <w:rFonts w:ascii="Courier New" w:eastAsia="Courier New" w:hAnsi="Courier New" w:cs="Courier New"/>
      </w:rPr>
    </w:lvl>
    <w:lvl w:ilvl="5">
      <w:start w:val="1"/>
      <w:numFmt w:val="bullet"/>
      <w:lvlText w:val="▪"/>
      <w:lvlJc w:val="left"/>
      <w:pPr>
        <w:ind w:left="3988" w:hanging="360"/>
      </w:pPr>
      <w:rPr>
        <w:rFonts w:ascii="Noto Sans Symbols" w:eastAsia="Noto Sans Symbols" w:hAnsi="Noto Sans Symbols" w:cs="Noto Sans Symbols"/>
      </w:rPr>
    </w:lvl>
    <w:lvl w:ilvl="6">
      <w:start w:val="1"/>
      <w:numFmt w:val="bullet"/>
      <w:lvlText w:val="●"/>
      <w:lvlJc w:val="left"/>
      <w:pPr>
        <w:ind w:left="4708" w:hanging="360"/>
      </w:pPr>
      <w:rPr>
        <w:rFonts w:ascii="Noto Sans Symbols" w:eastAsia="Noto Sans Symbols" w:hAnsi="Noto Sans Symbols" w:cs="Noto Sans Symbols"/>
      </w:rPr>
    </w:lvl>
    <w:lvl w:ilvl="7">
      <w:start w:val="1"/>
      <w:numFmt w:val="bullet"/>
      <w:lvlText w:val="o"/>
      <w:lvlJc w:val="left"/>
      <w:pPr>
        <w:ind w:left="5428" w:hanging="360"/>
      </w:pPr>
      <w:rPr>
        <w:rFonts w:ascii="Courier New" w:eastAsia="Courier New" w:hAnsi="Courier New" w:cs="Courier New"/>
      </w:rPr>
    </w:lvl>
    <w:lvl w:ilvl="8">
      <w:start w:val="1"/>
      <w:numFmt w:val="bullet"/>
      <w:lvlText w:val="▪"/>
      <w:lvlJc w:val="left"/>
      <w:pPr>
        <w:ind w:left="6148" w:hanging="360"/>
      </w:pPr>
      <w:rPr>
        <w:rFonts w:ascii="Noto Sans Symbols" w:eastAsia="Noto Sans Symbols" w:hAnsi="Noto Sans Symbols" w:cs="Noto Sans Symbols"/>
      </w:rPr>
    </w:lvl>
  </w:abstractNum>
  <w:abstractNum w:abstractNumId="14" w15:restartNumberingAfterBreak="0">
    <w:nsid w:val="6B422158"/>
    <w:multiLevelType w:val="multilevel"/>
    <w:tmpl w:val="C6CC2D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E104B7"/>
    <w:multiLevelType w:val="multilevel"/>
    <w:tmpl w:val="2C84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15"/>
  </w:num>
  <w:num w:numId="3">
    <w:abstractNumId w:val="7"/>
  </w:num>
  <w:num w:numId="4">
    <w:abstractNumId w:val="9"/>
  </w:num>
  <w:num w:numId="5">
    <w:abstractNumId w:val="0"/>
  </w:num>
  <w:num w:numId="6">
    <w:abstractNumId w:val="4"/>
  </w:num>
  <w:num w:numId="7">
    <w:abstractNumId w:val="2"/>
  </w:num>
  <w:num w:numId="8">
    <w:abstractNumId w:val="12"/>
  </w:num>
  <w:num w:numId="9">
    <w:abstractNumId w:val="13"/>
  </w:num>
  <w:num w:numId="10">
    <w:abstractNumId w:val="10"/>
  </w:num>
  <w:num w:numId="11">
    <w:abstractNumId w:val="14"/>
  </w:num>
  <w:num w:numId="12">
    <w:abstractNumId w:val="3"/>
  </w:num>
  <w:num w:numId="13">
    <w:abstractNumId w:val="8"/>
  </w:num>
  <w:num w:numId="14">
    <w:abstractNumId w:val="6"/>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87"/>
    <w:rsid w:val="00135F0F"/>
    <w:rsid w:val="003B4687"/>
    <w:rsid w:val="00554FED"/>
    <w:rsid w:val="00650238"/>
    <w:rsid w:val="00676784"/>
    <w:rsid w:val="00AB6C73"/>
    <w:rsid w:val="00ED7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FA83"/>
  <w15:docId w15:val="{44AFDD2F-DDBF-419F-AFC0-42417A70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DD531A"/>
    <w:pPr>
      <w:keepNext/>
      <w:keepLines/>
      <w:spacing w:after="207"/>
      <w:ind w:left="29" w:hanging="10"/>
      <w:outlineLvl w:val="0"/>
    </w:pPr>
    <w:rPr>
      <w:rFonts w:ascii="Microsoft JhengHei" w:eastAsia="Microsoft JhengHei" w:hAnsi="Microsoft JhengHei" w:cs="Microsoft JhengHei"/>
      <w:color w:val="000000"/>
      <w:sz w:val="3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D531A"/>
    <w:pPr>
      <w:ind w:left="720"/>
      <w:contextualSpacing/>
    </w:pPr>
  </w:style>
  <w:style w:type="character" w:customStyle="1" w:styleId="Heading1Char">
    <w:name w:val="Heading 1 Char"/>
    <w:basedOn w:val="DefaultParagraphFont"/>
    <w:link w:val="Heading1"/>
    <w:uiPriority w:val="9"/>
    <w:rsid w:val="00DD531A"/>
    <w:rPr>
      <w:rFonts w:ascii="Microsoft JhengHei" w:eastAsia="Microsoft JhengHei" w:hAnsi="Microsoft JhengHei" w:cs="Microsoft JhengHei"/>
      <w:color w:val="000000"/>
      <w:sz w:val="30"/>
    </w:rPr>
  </w:style>
  <w:style w:type="paragraph" w:styleId="BalloonText">
    <w:name w:val="Balloon Text"/>
    <w:basedOn w:val="Normal"/>
    <w:link w:val="BalloonTextChar"/>
    <w:uiPriority w:val="99"/>
    <w:semiHidden/>
    <w:unhideWhenUsed/>
    <w:rsid w:val="00DD5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1A"/>
    <w:rPr>
      <w:rFonts w:ascii="Segoe UI" w:hAnsi="Segoe UI" w:cs="Segoe UI"/>
      <w:sz w:val="18"/>
      <w:szCs w:val="18"/>
    </w:rPr>
  </w:style>
  <w:style w:type="paragraph" w:styleId="NoSpacing">
    <w:name w:val="No Spacing"/>
    <w:uiPriority w:val="1"/>
    <w:qFormat/>
    <w:rsid w:val="00DD531A"/>
    <w:pPr>
      <w:spacing w:after="0" w:line="240" w:lineRule="auto"/>
    </w:pPr>
  </w:style>
  <w:style w:type="character" w:styleId="Hyperlink">
    <w:name w:val="Hyperlink"/>
    <w:basedOn w:val="DefaultParagraphFont"/>
    <w:uiPriority w:val="99"/>
    <w:unhideWhenUsed/>
    <w:rsid w:val="00094074"/>
    <w:rPr>
      <w:color w:val="0563C1" w:themeColor="hyperlink"/>
      <w:u w:val="single"/>
    </w:rPr>
  </w:style>
  <w:style w:type="character" w:customStyle="1" w:styleId="fontstyle01">
    <w:name w:val="fontstyle01"/>
    <w:basedOn w:val="DefaultParagraphFont"/>
    <w:rsid w:val="00384EE8"/>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84EE8"/>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61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1B0"/>
  </w:style>
  <w:style w:type="paragraph" w:styleId="Footer">
    <w:name w:val="footer"/>
    <w:basedOn w:val="Normal"/>
    <w:link w:val="FooterChar"/>
    <w:uiPriority w:val="99"/>
    <w:unhideWhenUsed/>
    <w:rsid w:val="007B0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1B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ndwellParentVoice@outlook.com" TargetMode="External"/><Relationship Id="rId4" Type="http://schemas.openxmlformats.org/officeDocument/2006/relationships/settings" Target="settings.xml"/><Relationship Id="rId9" Type="http://schemas.openxmlformats.org/officeDocument/2006/relationships/hyperlink" Target="http://sandwell.gov.uk/sen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E5JcGwTTO0iyslkkE/QpjeI+bA==">AMUW2mXu5FZ9lxwZBTSRilI8joxwpWM6Jc9NZsv2Dbn7D5Bt8ZkBb/X7dm5QBoxpI+dlqJ7v3kini/9RWmaFBF6kbDsS3xmsg6ZNPeTBs8JZa0ELIdJsuym0BE7/oBMQwE/jS9ZjCi4Q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3641</Words>
  <Characters>18209</Characters>
  <Application>Microsoft Office Word</Application>
  <DocSecurity>0</DocSecurity>
  <Lines>2601</Lines>
  <Paragraphs>2184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Jones</dc:creator>
  <cp:lastModifiedBy>P Lashar</cp:lastModifiedBy>
  <cp:revision>2</cp:revision>
  <dcterms:created xsi:type="dcterms:W3CDTF">2025-02-26T14:43:00Z</dcterms:created>
  <dcterms:modified xsi:type="dcterms:W3CDTF">2025-02-26T14:43:00Z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329d27321798cbf0102839e035c6d33253c03292f43fa87c8ae0eacb337b4218</vt:lpwstr>
  </property>
</Properties>
</file>